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81E40" w14:textId="3C12B300" w:rsidR="00FD196A" w:rsidRPr="000B056A" w:rsidRDefault="008B58C6" w:rsidP="00FD196A">
      <w:pPr>
        <w:pStyle w:val="Naslov"/>
        <w:rPr>
          <w:rFonts w:asciiTheme="minorHAnsi" w:hAnsiTheme="minorHAnsi" w:cstheme="minorHAnsi"/>
          <w:b/>
          <w:color w:val="auto"/>
          <w:sz w:val="28"/>
          <w:szCs w:val="28"/>
          <w:lang w:val="sl-SI"/>
        </w:rPr>
      </w:pPr>
      <w:r>
        <w:rPr>
          <w:rFonts w:asciiTheme="minorHAnsi" w:hAnsiTheme="minorHAnsi" w:cstheme="minorHAnsi"/>
          <w:b/>
          <w:color w:val="auto"/>
          <w:sz w:val="28"/>
          <w:szCs w:val="28"/>
          <w:lang w:val="sl-SI"/>
        </w:rPr>
        <w:t xml:space="preserve">PRILOGA 2: </w:t>
      </w:r>
      <w:r w:rsidR="00FD196A" w:rsidRPr="000B056A">
        <w:rPr>
          <w:rFonts w:asciiTheme="minorHAnsi" w:hAnsiTheme="minorHAnsi" w:cstheme="minorHAnsi"/>
          <w:b/>
          <w:color w:val="auto"/>
          <w:sz w:val="28"/>
          <w:szCs w:val="28"/>
          <w:lang w:val="sl-SI"/>
        </w:rPr>
        <w:t>Metodologija za izračun prihrankov</w:t>
      </w:r>
    </w:p>
    <w:p w14:paraId="4A2D707D" w14:textId="77777777" w:rsidR="00FD196A" w:rsidRPr="000B056A" w:rsidRDefault="00FD196A" w:rsidP="00FD196A">
      <w:pPr>
        <w:rPr>
          <w:rFonts w:cstheme="minorHAnsi"/>
        </w:rPr>
      </w:pPr>
    </w:p>
    <w:p w14:paraId="4C41532F" w14:textId="77777777" w:rsidR="00FD196A" w:rsidRPr="000B056A" w:rsidRDefault="00FD196A" w:rsidP="00FD196A">
      <w:pPr>
        <w:keepNext/>
        <w:spacing w:before="240" w:after="60"/>
        <w:ind w:left="360" w:hanging="360"/>
        <w:jc w:val="both"/>
        <w:outlineLvl w:val="0"/>
        <w:rPr>
          <w:rFonts w:cstheme="minorHAnsi"/>
          <w:b/>
          <w:bCs/>
          <w:kern w:val="32"/>
        </w:rPr>
      </w:pPr>
      <w:r w:rsidRPr="000B056A">
        <w:rPr>
          <w:rFonts w:cstheme="minorHAnsi"/>
          <w:b/>
          <w:bCs/>
          <w:kern w:val="32"/>
        </w:rPr>
        <w:t>SPLOŠNO</w:t>
      </w:r>
    </w:p>
    <w:p w14:paraId="012121DF" w14:textId="77777777" w:rsidR="00FD196A" w:rsidRPr="000B056A" w:rsidRDefault="00FD196A" w:rsidP="00FD196A">
      <w:pPr>
        <w:jc w:val="both"/>
        <w:rPr>
          <w:rFonts w:cstheme="minorHAnsi"/>
        </w:rPr>
      </w:pPr>
      <w:r w:rsidRPr="000B056A">
        <w:rPr>
          <w:rFonts w:cstheme="minorHAnsi"/>
        </w:rPr>
        <w:t>Predmetni dokument določa metodologijo za izračun prihrankov energije.</w:t>
      </w:r>
    </w:p>
    <w:p w14:paraId="6F1D1BC9" w14:textId="77777777" w:rsidR="00FD196A" w:rsidRPr="000B056A" w:rsidRDefault="00FD196A" w:rsidP="00FD196A">
      <w:pPr>
        <w:keepNext/>
        <w:keepLines/>
        <w:numPr>
          <w:ilvl w:val="1"/>
          <w:numId w:val="0"/>
        </w:numPr>
        <w:pBdr>
          <w:bottom w:val="single" w:sz="4" w:space="1" w:color="4F81BD"/>
        </w:pBdr>
        <w:spacing w:before="400" w:after="40"/>
        <w:ind w:left="792" w:hanging="432"/>
        <w:jc w:val="both"/>
        <w:outlineLvl w:val="1"/>
        <w:rPr>
          <w:rFonts w:cstheme="minorHAnsi"/>
          <w:b/>
          <w:bCs/>
          <w:kern w:val="32"/>
        </w:rPr>
      </w:pPr>
      <w:r w:rsidRPr="000B056A">
        <w:rPr>
          <w:rFonts w:cstheme="minorHAnsi"/>
          <w:b/>
          <w:bCs/>
          <w:kern w:val="32"/>
        </w:rPr>
        <w:t>Definicije osnovnih pojmov</w:t>
      </w:r>
    </w:p>
    <w:p w14:paraId="4ABFDB91" w14:textId="77777777" w:rsidR="00FD196A" w:rsidRPr="000B056A" w:rsidRDefault="00FD196A" w:rsidP="00FD196A">
      <w:pPr>
        <w:jc w:val="both"/>
        <w:rPr>
          <w:rFonts w:cstheme="minorHAnsi"/>
        </w:rPr>
      </w:pPr>
    </w:p>
    <w:p w14:paraId="3D571E1F" w14:textId="77777777" w:rsidR="00FD196A" w:rsidRPr="000B056A" w:rsidRDefault="00FD196A" w:rsidP="00FD196A">
      <w:pPr>
        <w:spacing w:after="120"/>
        <w:jc w:val="both"/>
        <w:rPr>
          <w:rFonts w:cstheme="minorHAnsi"/>
        </w:rPr>
      </w:pPr>
      <w:r w:rsidRPr="000B056A">
        <w:rPr>
          <w:rFonts w:cstheme="minorHAnsi"/>
        </w:rPr>
        <w:t xml:space="preserve">Dovedena energija je energija vhodnih energentov porabljenih za pretvorbo v končno energijo. </w:t>
      </w:r>
    </w:p>
    <w:p w14:paraId="522B59F0" w14:textId="77777777" w:rsidR="00FD196A" w:rsidRPr="000B056A" w:rsidRDefault="00FD196A" w:rsidP="00FD196A">
      <w:pPr>
        <w:spacing w:after="120"/>
        <w:jc w:val="both"/>
        <w:rPr>
          <w:rFonts w:cstheme="minorHAnsi"/>
        </w:rPr>
      </w:pPr>
      <w:r w:rsidRPr="000B056A">
        <w:rPr>
          <w:rFonts w:cstheme="minorHAnsi"/>
        </w:rPr>
        <w:t>Vhodni energenti v objektih so:</w:t>
      </w:r>
    </w:p>
    <w:p w14:paraId="64261B63" w14:textId="77777777" w:rsidR="00FD196A" w:rsidRPr="000B056A" w:rsidRDefault="00FD196A" w:rsidP="00FD196A">
      <w:pPr>
        <w:numPr>
          <w:ilvl w:val="0"/>
          <w:numId w:val="3"/>
        </w:numPr>
        <w:spacing w:after="120"/>
        <w:jc w:val="both"/>
        <w:rPr>
          <w:rFonts w:cstheme="minorHAnsi"/>
        </w:rPr>
      </w:pPr>
      <w:r w:rsidRPr="000B056A">
        <w:rPr>
          <w:rFonts w:cstheme="minorHAnsi"/>
        </w:rPr>
        <w:t xml:space="preserve">zemeljski plin, </w:t>
      </w:r>
    </w:p>
    <w:p w14:paraId="24F57E95" w14:textId="77777777" w:rsidR="00FD196A" w:rsidRPr="000B056A" w:rsidRDefault="00FD196A" w:rsidP="00FD196A">
      <w:pPr>
        <w:numPr>
          <w:ilvl w:val="0"/>
          <w:numId w:val="3"/>
        </w:numPr>
        <w:spacing w:after="120"/>
        <w:jc w:val="both"/>
        <w:rPr>
          <w:rFonts w:cstheme="minorHAnsi"/>
        </w:rPr>
      </w:pPr>
      <w:r w:rsidRPr="000B056A">
        <w:rPr>
          <w:rFonts w:cstheme="minorHAnsi"/>
        </w:rPr>
        <w:t xml:space="preserve">biomasa, </w:t>
      </w:r>
    </w:p>
    <w:p w14:paraId="7905D6E5" w14:textId="77777777" w:rsidR="00FD196A" w:rsidRPr="000B056A" w:rsidRDefault="00FD196A" w:rsidP="00FD196A">
      <w:pPr>
        <w:numPr>
          <w:ilvl w:val="0"/>
          <w:numId w:val="3"/>
        </w:numPr>
        <w:spacing w:after="120"/>
        <w:jc w:val="both"/>
        <w:rPr>
          <w:rFonts w:cstheme="minorHAnsi"/>
        </w:rPr>
      </w:pPr>
      <w:r w:rsidRPr="000B056A">
        <w:rPr>
          <w:rFonts w:cstheme="minorHAnsi"/>
        </w:rPr>
        <w:t xml:space="preserve">ekstra lahko kurilno olje, </w:t>
      </w:r>
    </w:p>
    <w:p w14:paraId="7011F4F1" w14:textId="77777777" w:rsidR="00FD196A" w:rsidRPr="000B056A" w:rsidRDefault="00FD196A" w:rsidP="00FD196A">
      <w:pPr>
        <w:numPr>
          <w:ilvl w:val="0"/>
          <w:numId w:val="3"/>
        </w:numPr>
        <w:spacing w:after="120"/>
        <w:jc w:val="both"/>
        <w:rPr>
          <w:rFonts w:cstheme="minorHAnsi"/>
        </w:rPr>
      </w:pPr>
      <w:r w:rsidRPr="000B056A">
        <w:rPr>
          <w:rFonts w:cstheme="minorHAnsi"/>
        </w:rPr>
        <w:t xml:space="preserve">kurilno olje srednje, </w:t>
      </w:r>
    </w:p>
    <w:p w14:paraId="7BEEB503" w14:textId="77777777" w:rsidR="00FD196A" w:rsidRPr="000B056A" w:rsidRDefault="00FD196A" w:rsidP="00FD196A">
      <w:pPr>
        <w:numPr>
          <w:ilvl w:val="0"/>
          <w:numId w:val="3"/>
        </w:numPr>
        <w:spacing w:after="120"/>
        <w:jc w:val="both"/>
        <w:rPr>
          <w:rFonts w:cstheme="minorHAnsi"/>
        </w:rPr>
      </w:pPr>
      <w:r w:rsidRPr="000B056A">
        <w:rPr>
          <w:rFonts w:cstheme="minorHAnsi"/>
        </w:rPr>
        <w:t xml:space="preserve">utekočinjeni naftni plin (UNP), </w:t>
      </w:r>
    </w:p>
    <w:p w14:paraId="0FA330D9" w14:textId="77777777" w:rsidR="00FD196A" w:rsidRPr="000B056A" w:rsidRDefault="00FD196A" w:rsidP="00FD196A">
      <w:pPr>
        <w:numPr>
          <w:ilvl w:val="0"/>
          <w:numId w:val="3"/>
        </w:numPr>
        <w:spacing w:after="120"/>
        <w:jc w:val="both"/>
        <w:rPr>
          <w:rFonts w:cstheme="minorHAnsi"/>
        </w:rPr>
      </w:pPr>
      <w:r w:rsidRPr="000B056A">
        <w:rPr>
          <w:rFonts w:cstheme="minorHAnsi"/>
        </w:rPr>
        <w:t xml:space="preserve">električna energija ter </w:t>
      </w:r>
    </w:p>
    <w:p w14:paraId="0295B8F2" w14:textId="77777777" w:rsidR="00FD196A" w:rsidRPr="000B056A" w:rsidRDefault="00FD196A" w:rsidP="00FD196A">
      <w:pPr>
        <w:numPr>
          <w:ilvl w:val="0"/>
          <w:numId w:val="3"/>
        </w:numPr>
        <w:spacing w:after="120"/>
        <w:jc w:val="both"/>
        <w:rPr>
          <w:rFonts w:cstheme="minorHAnsi"/>
        </w:rPr>
      </w:pPr>
      <w:r w:rsidRPr="000B056A">
        <w:rPr>
          <w:rFonts w:cstheme="minorHAnsi"/>
        </w:rPr>
        <w:t xml:space="preserve">toplota iz omrežja daljinskega ogrevanja. </w:t>
      </w:r>
    </w:p>
    <w:p w14:paraId="44E4D3A9" w14:textId="5BC322A9" w:rsidR="00FD196A" w:rsidRPr="000B056A" w:rsidRDefault="00FD196A" w:rsidP="00FD196A">
      <w:pPr>
        <w:spacing w:after="120"/>
        <w:jc w:val="both"/>
        <w:rPr>
          <w:rFonts w:cstheme="minorHAnsi"/>
        </w:rPr>
      </w:pPr>
      <w:r>
        <w:rPr>
          <w:rFonts w:cstheme="minorHAnsi"/>
          <w:noProof/>
          <w:sz w:val="24"/>
        </w:rPr>
        <mc:AlternateContent>
          <mc:Choice Requires="wpg">
            <w:drawing>
              <wp:anchor distT="0" distB="0" distL="114300" distR="114300" simplePos="0" relativeHeight="251658240" behindDoc="0" locked="0" layoutInCell="1" allowOverlap="1" wp14:anchorId="51936457" wp14:editId="22561728">
                <wp:simplePos x="0" y="0"/>
                <wp:positionH relativeFrom="column">
                  <wp:posOffset>-3175</wp:posOffset>
                </wp:positionH>
                <wp:positionV relativeFrom="paragraph">
                  <wp:posOffset>523875</wp:posOffset>
                </wp:positionV>
                <wp:extent cx="5732780" cy="2179955"/>
                <wp:effectExtent l="0" t="0" r="20320" b="10795"/>
                <wp:wrapTopAndBottom/>
                <wp:docPr id="7" name="Skupina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2780" cy="2179955"/>
                          <a:chOff x="0" y="0"/>
                          <a:chExt cx="5733064" cy="2180049"/>
                        </a:xfrm>
                      </wpg:grpSpPr>
                      <wps:wsp>
                        <wps:cNvPr id="8" name="Desna puščica 8"/>
                        <wps:cNvSpPr/>
                        <wps:spPr>
                          <a:xfrm>
                            <a:off x="84143" y="940279"/>
                            <a:ext cx="1475117" cy="966182"/>
                          </a:xfrm>
                          <a:prstGeom prst="rightArrow">
                            <a:avLst/>
                          </a:prstGeom>
                          <a:solidFill>
                            <a:srgbClr val="8064A2"/>
                          </a:solidFill>
                          <a:ln w="25400" cap="flat" cmpd="sng" algn="ctr">
                            <a:solidFill>
                              <a:srgbClr val="8064A2">
                                <a:shade val="50000"/>
                              </a:srgbClr>
                            </a:solidFill>
                            <a:prstDash val="solid"/>
                          </a:ln>
                          <a:effectLst/>
                        </wps:spPr>
                        <wps:txbx>
                          <w:txbxContent>
                            <w:p w14:paraId="1E7D4BAD" w14:textId="77777777" w:rsidR="00FD196A" w:rsidRDefault="00FD196A" w:rsidP="00FD196A">
                              <w:pPr>
                                <w:jc w:val="center"/>
                              </w:pPr>
                              <w:r>
                                <w:t>VHODNI ENERGENTI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Polje z besedilom 2"/>
                        <wps:cNvSpPr txBox="1">
                          <a:spLocks noChangeArrowheads="1"/>
                        </wps:cNvSpPr>
                        <wps:spPr bwMode="auto">
                          <a:xfrm>
                            <a:off x="0" y="330979"/>
                            <a:ext cx="1475105" cy="505820"/>
                          </a:xfrm>
                          <a:prstGeom prst="rect">
                            <a:avLst/>
                          </a:prstGeom>
                          <a:solidFill>
                            <a:srgbClr val="FFFFFF"/>
                          </a:solidFill>
                          <a:ln w="9525">
                            <a:solidFill>
                              <a:srgbClr val="000000"/>
                            </a:solidFill>
                            <a:miter lim="800000"/>
                            <a:headEnd/>
                            <a:tailEnd/>
                          </a:ln>
                        </wps:spPr>
                        <wps:txbx>
                          <w:txbxContent>
                            <w:p w14:paraId="1E65EDDD" w14:textId="77777777" w:rsidR="00FD196A" w:rsidRDefault="00FD196A" w:rsidP="00FD196A">
                              <w:r>
                                <w:t>DOVEDENA ENERGIJA</w:t>
                              </w:r>
                            </w:p>
                          </w:txbxContent>
                        </wps:txbx>
                        <wps:bodyPr rot="0" vert="horz" wrap="square" lIns="91440" tIns="45720" rIns="91440" bIns="45720" anchor="t" anchorCtr="0">
                          <a:noAutofit/>
                        </wps:bodyPr>
                      </wps:wsp>
                      <wps:wsp>
                        <wps:cNvPr id="10" name="Desna puščica 10"/>
                        <wps:cNvSpPr/>
                        <wps:spPr>
                          <a:xfrm>
                            <a:off x="3651990" y="1237911"/>
                            <a:ext cx="1595887" cy="668632"/>
                          </a:xfrm>
                          <a:prstGeom prst="rightArrow">
                            <a:avLst/>
                          </a:prstGeom>
                          <a:solidFill>
                            <a:srgbClr val="4F81BD"/>
                          </a:solidFill>
                          <a:ln w="25400" cap="flat" cmpd="sng" algn="ctr">
                            <a:solidFill>
                              <a:srgbClr val="4F81BD">
                                <a:shade val="50000"/>
                              </a:srgbClr>
                            </a:solidFill>
                            <a:prstDash val="solid"/>
                          </a:ln>
                          <a:effectLst/>
                        </wps:spPr>
                        <wps:txbx>
                          <w:txbxContent>
                            <w:p w14:paraId="3AC09666" w14:textId="77777777" w:rsidR="00FD196A" w:rsidRDefault="00FD196A" w:rsidP="00FD196A">
                              <w:pPr>
                                <w:jc w:val="center"/>
                              </w:pPr>
                              <w:r>
                                <w:t>TOPLOTA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 name="Skupina 11"/>
                        <wpg:cNvGrpSpPr/>
                        <wpg:grpSpPr>
                          <a:xfrm>
                            <a:off x="1710994" y="785374"/>
                            <a:ext cx="1819910" cy="1000125"/>
                            <a:chOff x="0" y="0"/>
                            <a:chExt cx="1820174" cy="1000424"/>
                          </a:xfrm>
                        </wpg:grpSpPr>
                        <wps:wsp>
                          <wps:cNvPr id="12" name="Pravokotnik 12"/>
                          <wps:cNvSpPr/>
                          <wps:spPr>
                            <a:xfrm>
                              <a:off x="552091" y="0"/>
                              <a:ext cx="1268083" cy="1000424"/>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Pravokotnik 13"/>
                          <wps:cNvSpPr/>
                          <wps:spPr>
                            <a:xfrm>
                              <a:off x="198408" y="491705"/>
                              <a:ext cx="353611" cy="163902"/>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Elipsa 14"/>
                          <wps:cNvSpPr/>
                          <wps:spPr>
                            <a:xfrm>
                              <a:off x="0" y="491705"/>
                              <a:ext cx="396815" cy="388189"/>
                            </a:xfrm>
                            <a:prstGeom prst="ellipse">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 name="Pravokotnik 15"/>
                        <wps:cNvSpPr/>
                        <wps:spPr>
                          <a:xfrm>
                            <a:off x="3528574" y="1004157"/>
                            <a:ext cx="1673524" cy="51759"/>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Pravokotnik 16"/>
                        <wps:cNvSpPr/>
                        <wps:spPr>
                          <a:xfrm>
                            <a:off x="3528574" y="1105134"/>
                            <a:ext cx="1673225" cy="51435"/>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Pravokotnik 17"/>
                        <wps:cNvSpPr/>
                        <wps:spPr>
                          <a:xfrm>
                            <a:off x="1598797" y="325369"/>
                            <a:ext cx="1992630" cy="1854680"/>
                          </a:xfrm>
                          <a:prstGeom prst="rect">
                            <a:avLst/>
                          </a:prstGeom>
                          <a:noFill/>
                          <a:ln w="31750" cap="sq" cmpd="sng" algn="ctr">
                            <a:solidFill>
                              <a:srgbClr val="0070C0">
                                <a:alpha val="71000"/>
                              </a:srgbClr>
                            </a:solidFill>
                            <a:prstDash val="sysDot"/>
                            <a:roun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 name="Skupina 18"/>
                        <wpg:cNvGrpSpPr/>
                        <wpg:grpSpPr>
                          <a:xfrm>
                            <a:off x="5200299" y="729276"/>
                            <a:ext cx="532765" cy="508635"/>
                            <a:chOff x="0" y="0"/>
                            <a:chExt cx="533399" cy="508959"/>
                          </a:xfrm>
                        </wpg:grpSpPr>
                        <wps:wsp>
                          <wps:cNvPr id="19" name="Pravokotnik 19"/>
                          <wps:cNvSpPr/>
                          <wps:spPr>
                            <a:xfrm>
                              <a:off x="0" y="0"/>
                              <a:ext cx="45719" cy="508959"/>
                            </a:xfrm>
                            <a:prstGeom prst="rect">
                              <a:avLst/>
                            </a:prstGeom>
                            <a:solidFill>
                              <a:srgbClr val="C0504D"/>
                            </a:solidFill>
                            <a:ln w="25400" cap="rnd"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Pravokotnik 20"/>
                          <wps:cNvSpPr/>
                          <wps:spPr>
                            <a:xfrm>
                              <a:off x="68580" y="0"/>
                              <a:ext cx="45719" cy="508959"/>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Pravokotnik 21"/>
                          <wps:cNvSpPr/>
                          <wps:spPr>
                            <a:xfrm>
                              <a:off x="144780" y="0"/>
                              <a:ext cx="45719" cy="508959"/>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Pravokotnik 22"/>
                          <wps:cNvSpPr/>
                          <wps:spPr>
                            <a:xfrm>
                              <a:off x="213360" y="0"/>
                              <a:ext cx="45719" cy="508959"/>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Pravokotnik 23"/>
                          <wps:cNvSpPr/>
                          <wps:spPr>
                            <a:xfrm>
                              <a:off x="285750" y="0"/>
                              <a:ext cx="45719" cy="508959"/>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Pravokotnik 46"/>
                          <wps:cNvSpPr/>
                          <wps:spPr>
                            <a:xfrm>
                              <a:off x="350520" y="0"/>
                              <a:ext cx="45719" cy="508959"/>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Pravokotnik 47"/>
                          <wps:cNvSpPr/>
                          <wps:spPr>
                            <a:xfrm>
                              <a:off x="419100" y="0"/>
                              <a:ext cx="45719" cy="508959"/>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Pravokotnik 48"/>
                          <wps:cNvSpPr/>
                          <wps:spPr>
                            <a:xfrm>
                              <a:off x="487680" y="0"/>
                              <a:ext cx="45719" cy="508959"/>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9" name="Polje z besedilom 2"/>
                        <wps:cNvSpPr txBox="1">
                          <a:spLocks noChangeArrowheads="1"/>
                        </wps:cNvSpPr>
                        <wps:spPr bwMode="auto">
                          <a:xfrm>
                            <a:off x="3680039" y="319759"/>
                            <a:ext cx="1437640" cy="465615"/>
                          </a:xfrm>
                          <a:prstGeom prst="rect">
                            <a:avLst/>
                          </a:prstGeom>
                          <a:solidFill>
                            <a:srgbClr val="FFFFFF"/>
                          </a:solidFill>
                          <a:ln w="9525">
                            <a:solidFill>
                              <a:srgbClr val="000000"/>
                            </a:solidFill>
                            <a:miter lim="800000"/>
                            <a:headEnd/>
                            <a:tailEnd/>
                          </a:ln>
                        </wps:spPr>
                        <wps:txbx>
                          <w:txbxContent>
                            <w:p w14:paraId="5936BC15" w14:textId="77777777" w:rsidR="00FD196A" w:rsidRDefault="00FD196A" w:rsidP="00FD196A">
                              <w:r>
                                <w:t>KONČNA ENERGIJA</w:t>
                              </w:r>
                            </w:p>
                          </w:txbxContent>
                        </wps:txbx>
                        <wps:bodyPr rot="0" vert="horz" wrap="square" lIns="91440" tIns="45720" rIns="91440" bIns="45720" anchor="t" anchorCtr="0">
                          <a:noAutofit/>
                        </wps:bodyPr>
                      </wps:wsp>
                      <wps:wsp>
                        <wps:cNvPr id="50" name="Polje z besedilom 2"/>
                        <wps:cNvSpPr txBox="1">
                          <a:spLocks noChangeArrowheads="1"/>
                        </wps:cNvSpPr>
                        <wps:spPr bwMode="auto">
                          <a:xfrm>
                            <a:off x="1992801" y="0"/>
                            <a:ext cx="1259519" cy="269240"/>
                          </a:xfrm>
                          <a:prstGeom prst="rect">
                            <a:avLst/>
                          </a:prstGeom>
                          <a:solidFill>
                            <a:srgbClr val="FFFFFF"/>
                          </a:solidFill>
                          <a:ln w="9525">
                            <a:solidFill>
                              <a:srgbClr val="000000"/>
                            </a:solidFill>
                            <a:miter lim="800000"/>
                            <a:headEnd/>
                            <a:tailEnd/>
                          </a:ln>
                        </wps:spPr>
                        <wps:txbx>
                          <w:txbxContent>
                            <w:p w14:paraId="082F3089" w14:textId="77777777" w:rsidR="00FD196A" w:rsidRDefault="00FD196A" w:rsidP="00FD196A">
                              <w:pPr>
                                <w:jc w:val="center"/>
                              </w:pPr>
                              <w:r>
                                <w:t>PRETVORBA</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51936457" id="Skupina 7" o:spid="_x0000_s1026" style="position:absolute;left:0;text-align:left;margin-left:-.25pt;margin-top:41.25pt;width:451.4pt;height:171.65pt;z-index:251658240" coordsize="57330,2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Desna puščica 8" o:spid="_x0000_s1027" type="#_x0000_t13" style="position:absolute;left:841;top:9402;width:14751;height:9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" adj="14526" fillcolor="#8064a2" strokecolor="#5c4776" strokeweight="2pt">
                  <v:textbox>
                    <w:txbxContent>
                      <w:p w14:paraId="1E7D4BAD" w14:textId="77777777" w:rsidR="00FD196A" w:rsidRDefault="00FD196A" w:rsidP="00FD196A">
                        <w:pPr>
                          <w:jc w:val="center"/>
                        </w:pPr>
                        <w:r>
                          <w:t>VHODNI ENERGENTI</w:t>
                        </w:r>
                      </w:p>
                    </w:txbxContent>
                  </v:textbox>
                </v:shape>
                <v:shapetype id="_x0000_t202" coordsize="21600,21600" o:spt="202" path="m,l,21600r21600,l21600,xe">
                  <v:stroke joinstyle="miter"/>
                  <v:path gradientshapeok="t" o:connecttype="rect"/>
                </v:shapetype>
                <v:shape id="Polje z besedilom 2" o:spid="_x0000_s1028" type="#_x0000_t202" style="position:absolute;top:3309;width:14751;height:5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14:paraId="1E65EDDD" w14:textId="77777777" w:rsidR="00FD196A" w:rsidRDefault="00FD196A" w:rsidP="00FD196A">
                        <w:r>
                          <w:t>DOVEDENA ENERGIJA</w:t>
                        </w:r>
                      </w:p>
                    </w:txbxContent>
                  </v:textbox>
                </v:shape>
                <v:shape id="Desna puščica 10" o:spid="_x0000_s1029" type="#_x0000_t13" style="position:absolute;left:36519;top:12379;width:15959;height:6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" adj="17075" fillcolor="#4f81bd" strokecolor="#385d8a" strokeweight="2pt">
                  <v:textbox>
                    <w:txbxContent>
                      <w:p w14:paraId="3AC09666" w14:textId="77777777" w:rsidR="00FD196A" w:rsidRDefault="00FD196A" w:rsidP="00FD196A">
                        <w:pPr>
                          <w:jc w:val="center"/>
                        </w:pPr>
                        <w:r>
                          <w:t>TOPLOTA</w:t>
                        </w:r>
                      </w:p>
                    </w:txbxContent>
                  </v:textbox>
                </v:shape>
                <v:group id="Skupina 11" o:spid="_x0000_s1030" style="position:absolute;left:17109;top:7853;width:18200;height:10001" coordsize="18201,10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Pravokotnik 12" o:spid="_x0000_s1031" style="position:absolute;left:5520;width:12681;height:10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" fillcolor="#c0504d" strokecolor="#8c3836" strokeweight="2pt"/>
                  <v:rect id="Pravokotnik 13" o:spid="_x0000_s1032" style="position:absolute;left:1984;top:4917;width:3536;height:1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" fillcolor="#c0504d" strokecolor="#8c3836" strokeweight="2pt"/>
                  <v:oval id="Elipsa 14" o:spid="_x0000_s1033" style="position:absolute;top:4917;width:3968;height:38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" fillcolor="#c0504d" strokecolor="#8c3836" strokeweight="2pt"/>
                </v:group>
                <v:rect id="Pravokotnik 15" o:spid="_x0000_s1034" style="position:absolute;left:35285;top:10041;width:16735;height: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" fillcolor="#c0504d" strokecolor="#8c3836" strokeweight="2pt"/>
                <v:rect id="Pravokotnik 16" o:spid="_x0000_s1035" style="position:absolute;left:35285;top:11051;width:16732;height: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" fillcolor="#c0504d" strokecolor="#8c3836" strokeweight="2pt"/>
                <v:rect id="Pravokotnik 17" o:spid="_x0000_s1036" style="position:absolute;left:15987;top:3253;width:19927;height:185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" filled="f" strokecolor="#0070c0" strokeweight="2.5pt">
                  <v:stroke dashstyle="1 1" opacity="46517f" joinstyle="round" endcap="square"/>
                </v:rect>
                <v:group id="Skupina 18" o:spid="_x0000_s1037" style="position:absolute;left:52002;top:7292;width:5328;height:5087" coordsize="5333,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Pravokotnik 19" o:spid="_x0000_s1038" style="position:absolute;width:457;height: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" fillcolor="#c0504d" strokecolor="#8c3836" strokeweight="2pt">
                    <v:stroke endcap="round"/>
                  </v:rect>
                  <v:rect id="Pravokotnik 20" o:spid="_x0000_s1039" style="position:absolute;left:685;width:457;height: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" fillcolor="#c0504d" strokecolor="#8c3836" strokeweight="2pt"/>
                  <v:rect id="Pravokotnik 21" o:spid="_x0000_s1040" style="position:absolute;left:1447;width:457;height: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" fillcolor="#c0504d" strokecolor="#8c3836" strokeweight="2pt"/>
                  <v:rect id="Pravokotnik 22" o:spid="_x0000_s1041" style="position:absolute;left:2133;width:457;height: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" fillcolor="#c0504d" strokecolor="#8c3836" strokeweight="2pt"/>
                  <v:rect id="Pravokotnik 23" o:spid="_x0000_s1042" style="position:absolute;left:2857;width:457;height: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" fillcolor="#c0504d" strokecolor="#8c3836" strokeweight="2pt"/>
                  <v:rect id="Pravokotnik 46" o:spid="_x0000_s1043" style="position:absolute;left:3505;width:457;height: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" fillcolor="#c0504d" strokecolor="#8c3836" strokeweight="2pt"/>
                  <v:rect id="Pravokotnik 47" o:spid="_x0000_s1044" style="position:absolute;left:4191;width:457;height: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" fillcolor="#c0504d" strokecolor="#8c3836" strokeweight="2pt"/>
                  <v:rect id="Pravokotnik 48" o:spid="_x0000_s1045" style="position:absolute;left:4876;width:457;height: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" fillcolor="#c0504d" strokecolor="#8c3836" strokeweight="2pt"/>
                </v:group>
                <v:shape id="Polje z besedilom 2" o:spid="_x0000_s1046" type="#_x0000_t202" style="position:absolute;left:36800;top:3197;width:14376;height:4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">
                  <v:textbox>
                    <w:txbxContent>
                      <w:p w14:paraId="5936BC15" w14:textId="77777777" w:rsidR="00FD196A" w:rsidRDefault="00FD196A" w:rsidP="00FD196A">
                        <w:r>
                          <w:t>KONČNA ENERGIJA</w:t>
                        </w:r>
                      </w:p>
                    </w:txbxContent>
                  </v:textbox>
                </v:shape>
                <v:shape id="Polje z besedilom 2" o:spid="_x0000_s1047" type="#_x0000_t202" style="position:absolute;left:19928;width:12595;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">
                  <v:textbox>
                    <w:txbxContent>
                      <w:p w14:paraId="082F3089" w14:textId="77777777" w:rsidR="00FD196A" w:rsidRDefault="00FD196A" w:rsidP="00FD196A">
                        <w:pPr>
                          <w:jc w:val="center"/>
                        </w:pPr>
                        <w:r>
                          <w:t>PRETVORBA</w:t>
                        </w:r>
                      </w:p>
                    </w:txbxContent>
                  </v:textbox>
                </v:shape>
                <w10:wrap type="topAndBottom"/>
              </v:group>
            </w:pict>
          </mc:Fallback>
        </mc:AlternateContent>
      </w:r>
    </w:p>
    <w:p w14:paraId="1998D9A2" w14:textId="77777777" w:rsidR="00FD196A" w:rsidRPr="000B056A" w:rsidRDefault="00FD196A" w:rsidP="00FD196A">
      <w:pPr>
        <w:jc w:val="both"/>
        <w:rPr>
          <w:rFonts w:cstheme="minorHAnsi"/>
        </w:rPr>
      </w:pPr>
    </w:p>
    <w:p w14:paraId="17E1E12A" w14:textId="77777777" w:rsidR="00FD196A" w:rsidRPr="000B056A" w:rsidRDefault="00FD196A" w:rsidP="00FD196A">
      <w:pPr>
        <w:jc w:val="both"/>
        <w:rPr>
          <w:rFonts w:cstheme="minorHAnsi"/>
        </w:rPr>
      </w:pPr>
    </w:p>
    <w:p w14:paraId="4F87BC68" w14:textId="77777777" w:rsidR="00FD196A" w:rsidRPr="000B056A" w:rsidRDefault="00FD196A" w:rsidP="00FD196A">
      <w:pPr>
        <w:jc w:val="both"/>
        <w:rPr>
          <w:rFonts w:cstheme="minorHAnsi"/>
        </w:rPr>
      </w:pPr>
    </w:p>
    <w:p w14:paraId="2553CBCF" w14:textId="77777777" w:rsidR="00FD196A" w:rsidRPr="000B056A" w:rsidRDefault="00FD196A" w:rsidP="00FD196A">
      <w:pPr>
        <w:keepNext/>
        <w:spacing w:before="240" w:after="60"/>
        <w:ind w:left="360" w:hanging="360"/>
        <w:jc w:val="both"/>
        <w:outlineLvl w:val="0"/>
        <w:rPr>
          <w:rFonts w:cstheme="minorHAnsi"/>
          <w:b/>
          <w:bCs/>
          <w:kern w:val="32"/>
        </w:rPr>
      </w:pPr>
      <w:r w:rsidRPr="000B056A">
        <w:rPr>
          <w:rFonts w:cstheme="minorHAnsi"/>
          <w:b/>
          <w:bCs/>
          <w:kern w:val="32"/>
        </w:rPr>
        <w:t>VHODNI PODATKI</w:t>
      </w:r>
    </w:p>
    <w:p w14:paraId="1ABE7880" w14:textId="77777777" w:rsidR="00FD196A" w:rsidRPr="000B056A" w:rsidRDefault="00FD196A" w:rsidP="00FD196A">
      <w:pPr>
        <w:jc w:val="both"/>
        <w:rPr>
          <w:rFonts w:cstheme="minorHAnsi"/>
        </w:rPr>
      </w:pPr>
    </w:p>
    <w:p w14:paraId="1821981A" w14:textId="77777777" w:rsidR="00FD196A" w:rsidRPr="000B056A" w:rsidRDefault="00FD196A" w:rsidP="00FD196A">
      <w:pPr>
        <w:jc w:val="both"/>
        <w:rPr>
          <w:rFonts w:cstheme="minorHAnsi"/>
        </w:rPr>
      </w:pPr>
      <w:r w:rsidRPr="000B056A">
        <w:rPr>
          <w:rFonts w:cstheme="minorHAnsi"/>
        </w:rPr>
        <w:t>Vhodni podatki (seznam objektov, referenčne količine, cene itd.) so razvidni iz priloge 1 »</w:t>
      </w:r>
      <w:r w:rsidRPr="000B056A">
        <w:rPr>
          <w:rFonts w:cstheme="minorHAnsi"/>
          <w:i/>
        </w:rPr>
        <w:t>Program izvajanja koncesije</w:t>
      </w:r>
      <w:r w:rsidRPr="000B056A">
        <w:rPr>
          <w:rFonts w:cstheme="minorHAnsi"/>
        </w:rPr>
        <w:t>«.</w:t>
      </w:r>
    </w:p>
    <w:p w14:paraId="5BD4C980" w14:textId="77777777" w:rsidR="00FD196A" w:rsidRPr="000B056A" w:rsidRDefault="00FD196A" w:rsidP="00FD196A">
      <w:pPr>
        <w:keepNext/>
        <w:keepLines/>
        <w:numPr>
          <w:ilvl w:val="1"/>
          <w:numId w:val="0"/>
        </w:numPr>
        <w:pBdr>
          <w:bottom w:val="single" w:sz="4" w:space="1" w:color="4F81BD"/>
        </w:pBdr>
        <w:spacing w:before="400" w:after="40"/>
        <w:ind w:left="792" w:hanging="432"/>
        <w:jc w:val="both"/>
        <w:outlineLvl w:val="1"/>
        <w:rPr>
          <w:rFonts w:cstheme="minorHAnsi"/>
          <w:b/>
          <w:bCs/>
          <w:kern w:val="32"/>
        </w:rPr>
      </w:pPr>
    </w:p>
    <w:p w14:paraId="0D432C37" w14:textId="77777777" w:rsidR="00FD196A" w:rsidRPr="000B056A" w:rsidRDefault="00FD196A" w:rsidP="00FD196A">
      <w:pPr>
        <w:keepNext/>
        <w:keepLines/>
        <w:numPr>
          <w:ilvl w:val="1"/>
          <w:numId w:val="0"/>
        </w:numPr>
        <w:pBdr>
          <w:bottom w:val="single" w:sz="4" w:space="1" w:color="4F81BD"/>
        </w:pBdr>
        <w:spacing w:before="400" w:after="40"/>
        <w:ind w:left="792" w:hanging="432"/>
        <w:jc w:val="both"/>
        <w:outlineLvl w:val="1"/>
        <w:rPr>
          <w:rFonts w:cstheme="minorHAnsi"/>
          <w:b/>
          <w:bCs/>
          <w:kern w:val="32"/>
        </w:rPr>
      </w:pPr>
    </w:p>
    <w:p w14:paraId="6503DEFE" w14:textId="77777777" w:rsidR="00FD196A" w:rsidRPr="000B056A" w:rsidRDefault="00FD196A" w:rsidP="00FD196A">
      <w:pPr>
        <w:keepNext/>
        <w:keepLines/>
        <w:numPr>
          <w:ilvl w:val="1"/>
          <w:numId w:val="0"/>
        </w:numPr>
        <w:pBdr>
          <w:bottom w:val="single" w:sz="4" w:space="1" w:color="4F81BD"/>
        </w:pBdr>
        <w:spacing w:before="400" w:after="40"/>
        <w:ind w:left="792" w:hanging="432"/>
        <w:jc w:val="both"/>
        <w:outlineLvl w:val="1"/>
        <w:rPr>
          <w:rFonts w:cstheme="minorHAnsi"/>
          <w:b/>
          <w:bCs/>
          <w:kern w:val="32"/>
        </w:rPr>
      </w:pPr>
      <w:r w:rsidRPr="000B056A">
        <w:rPr>
          <w:rFonts w:cstheme="minorHAnsi"/>
          <w:b/>
          <w:bCs/>
          <w:kern w:val="32"/>
        </w:rPr>
        <w:t>Referenčna raba energije, stroški, cene in obdobja</w:t>
      </w:r>
    </w:p>
    <w:p w14:paraId="608EAC22" w14:textId="77777777" w:rsidR="00FD196A" w:rsidRPr="000B056A" w:rsidRDefault="00FD196A" w:rsidP="00FD196A">
      <w:pPr>
        <w:spacing w:after="120"/>
        <w:jc w:val="both"/>
        <w:rPr>
          <w:rFonts w:cstheme="minorHAnsi"/>
        </w:rPr>
      </w:pPr>
    </w:p>
    <w:p w14:paraId="5C6E89D6" w14:textId="77777777" w:rsidR="00FD196A" w:rsidRPr="000B056A" w:rsidRDefault="00FD196A" w:rsidP="00FD196A">
      <w:pPr>
        <w:spacing w:after="120"/>
        <w:jc w:val="both"/>
        <w:rPr>
          <w:rFonts w:cstheme="minorHAnsi"/>
        </w:rPr>
      </w:pPr>
      <w:r w:rsidRPr="000B056A">
        <w:rPr>
          <w:rFonts w:cstheme="minorHAnsi"/>
        </w:rPr>
        <w:t>Referenčna raba energije je raba energije in vode porabljene v referenčnem obdobju.</w:t>
      </w:r>
    </w:p>
    <w:p w14:paraId="17AACFC1" w14:textId="77777777" w:rsidR="00FD196A" w:rsidRPr="000B056A" w:rsidRDefault="00FD196A" w:rsidP="00FD196A">
      <w:pPr>
        <w:jc w:val="both"/>
        <w:rPr>
          <w:rFonts w:cstheme="minorHAnsi"/>
        </w:rPr>
      </w:pPr>
      <w:r w:rsidRPr="000B056A">
        <w:rPr>
          <w:rFonts w:cstheme="minorHAnsi"/>
        </w:rPr>
        <w:t>Poraba energenta je vsota mesečne porabe tega energenta v referenčnem obdobju na podlagi izdanih računov (npr. električna energija v kWh, zemeljski plin v Sm</w:t>
      </w:r>
      <w:r w:rsidRPr="000B056A">
        <w:rPr>
          <w:rFonts w:cstheme="minorHAnsi"/>
          <w:vertAlign w:val="superscript"/>
        </w:rPr>
        <w:t>3</w:t>
      </w:r>
      <w:r w:rsidRPr="000B056A">
        <w:rPr>
          <w:rFonts w:cstheme="minorHAnsi"/>
        </w:rPr>
        <w:t xml:space="preserve">, ELKO v l, toplota iz DO v kWh itn.). </w:t>
      </w:r>
    </w:p>
    <w:p w14:paraId="0EF0E001" w14:textId="77777777" w:rsidR="00FD196A" w:rsidRPr="000B056A" w:rsidRDefault="00FD196A" w:rsidP="00FD196A">
      <w:pPr>
        <w:jc w:val="both"/>
        <w:rPr>
          <w:rFonts w:cstheme="minorHAnsi"/>
        </w:rPr>
      </w:pPr>
    </w:p>
    <w:p w14:paraId="49CE4561" w14:textId="77777777" w:rsidR="00FD196A" w:rsidRPr="000B056A" w:rsidRDefault="00FD196A" w:rsidP="00FD196A">
      <w:pPr>
        <w:jc w:val="both"/>
        <w:rPr>
          <w:rFonts w:cstheme="minorHAnsi"/>
          <w:i/>
        </w:rPr>
      </w:pPr>
      <w:r w:rsidRPr="000B056A">
        <w:rPr>
          <w:rFonts w:cstheme="minorHAnsi"/>
        </w:rPr>
        <w:t>Poraba energentov se preračuna v energijo (v kWh) tako, da se porabo energenta v merski enoti energenta pomnoži s kurilno vrednostjo v skladu s spodnjo tabelo:</w:t>
      </w:r>
    </w:p>
    <w:p w14:paraId="09486ADD" w14:textId="77777777" w:rsidR="00FD196A" w:rsidRPr="000B056A" w:rsidRDefault="00FD196A" w:rsidP="00FD196A">
      <w:pPr>
        <w:jc w:val="both"/>
        <w:rPr>
          <w:rFonts w:cstheme="minorHAnsi"/>
        </w:rPr>
      </w:pPr>
    </w:p>
    <w:p w14:paraId="3A3864D8" w14:textId="77777777" w:rsidR="00FD196A" w:rsidRPr="000B056A" w:rsidRDefault="00FD196A" w:rsidP="00FD196A">
      <w:pPr>
        <w:jc w:val="both"/>
        <w:rPr>
          <w:rFonts w:cstheme="minorHAnsi"/>
        </w:rPr>
      </w:pPr>
      <w:r w:rsidRPr="000B056A">
        <w:rPr>
          <w:rFonts w:cstheme="minorHAnsi"/>
        </w:rPr>
        <w:t>Tabela 1: Kurilna vrednost glede na energent</w:t>
      </w:r>
    </w:p>
    <w:tbl>
      <w:tblPr>
        <w:tblW w:w="9299" w:type="dxa"/>
        <w:tblInd w:w="57" w:type="dxa"/>
        <w:tblCellMar>
          <w:left w:w="70" w:type="dxa"/>
          <w:right w:w="70" w:type="dxa"/>
        </w:tblCellMar>
        <w:tblLook w:val="04A0" w:firstRow="1" w:lastRow="0" w:firstColumn="1" w:lastColumn="0" w:noHBand="0" w:noVBand="1"/>
      </w:tblPr>
      <w:tblGrid>
        <w:gridCol w:w="1131"/>
        <w:gridCol w:w="3756"/>
        <w:gridCol w:w="2056"/>
        <w:gridCol w:w="2410"/>
      </w:tblGrid>
      <w:tr w:rsidR="00FD196A" w:rsidRPr="000B056A" w14:paraId="0DA24B34" w14:textId="77777777" w:rsidTr="00A24B84">
        <w:trPr>
          <w:trHeight w:val="300"/>
        </w:trPr>
        <w:tc>
          <w:tcPr>
            <w:tcW w:w="1077" w:type="dxa"/>
            <w:vMerge w:val="restart"/>
            <w:tcBorders>
              <w:top w:val="single" w:sz="4" w:space="0" w:color="auto"/>
              <w:left w:val="single" w:sz="4" w:space="0" w:color="auto"/>
              <w:right w:val="single" w:sz="4" w:space="0" w:color="auto"/>
            </w:tcBorders>
            <w:shd w:val="clear" w:color="000000" w:fill="FFFFFF"/>
            <w:noWrap/>
            <w:vAlign w:val="center"/>
            <w:hideMark/>
          </w:tcPr>
          <w:p w14:paraId="20819407" w14:textId="77777777" w:rsidR="00FD196A" w:rsidRPr="000B056A" w:rsidRDefault="00FD196A" w:rsidP="00A24B84">
            <w:pPr>
              <w:jc w:val="center"/>
              <w:rPr>
                <w:rFonts w:cstheme="minorHAnsi"/>
              </w:rPr>
            </w:pPr>
            <w:r w:rsidRPr="000B056A">
              <w:rPr>
                <w:rFonts w:cstheme="minorHAnsi"/>
              </w:rPr>
              <w:t> Tip energenta</w:t>
            </w:r>
          </w:p>
        </w:tc>
        <w:tc>
          <w:tcPr>
            <w:tcW w:w="375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18970D" w14:textId="77777777" w:rsidR="00FD196A" w:rsidRPr="000B056A" w:rsidRDefault="00FD196A" w:rsidP="00A24B84">
            <w:pPr>
              <w:jc w:val="both"/>
              <w:rPr>
                <w:rFonts w:cstheme="minorHAnsi"/>
              </w:rPr>
            </w:pPr>
            <w:r w:rsidRPr="000B056A">
              <w:rPr>
                <w:rFonts w:cstheme="minorHAnsi"/>
              </w:rPr>
              <w:t>Vhodni energent</w:t>
            </w:r>
          </w:p>
        </w:tc>
        <w:tc>
          <w:tcPr>
            <w:tcW w:w="2056"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14:paraId="1867A4A4" w14:textId="77777777" w:rsidR="00FD196A" w:rsidRPr="000B056A" w:rsidRDefault="00FD196A" w:rsidP="00A24B84">
            <w:pPr>
              <w:jc w:val="center"/>
              <w:rPr>
                <w:rFonts w:cstheme="minorHAnsi"/>
                <w:i/>
              </w:rPr>
            </w:pPr>
            <w:r w:rsidRPr="000B056A">
              <w:rPr>
                <w:rFonts w:cstheme="minorHAnsi"/>
              </w:rPr>
              <w:t>Merska enota</w:t>
            </w:r>
          </w:p>
        </w:tc>
        <w:tc>
          <w:tcPr>
            <w:tcW w:w="2410" w:type="dxa"/>
            <w:tcBorders>
              <w:top w:val="single" w:sz="4" w:space="0" w:color="auto"/>
              <w:left w:val="nil"/>
              <w:bottom w:val="single" w:sz="4" w:space="0" w:color="auto"/>
              <w:right w:val="single" w:sz="4" w:space="0" w:color="auto"/>
            </w:tcBorders>
            <w:shd w:val="clear" w:color="000000" w:fill="D8D8D8"/>
            <w:noWrap/>
            <w:vAlign w:val="center"/>
            <w:hideMark/>
          </w:tcPr>
          <w:p w14:paraId="5B23F607" w14:textId="77777777" w:rsidR="00FD196A" w:rsidRPr="000B056A" w:rsidRDefault="00FD196A" w:rsidP="00A24B84">
            <w:pPr>
              <w:jc w:val="center"/>
              <w:rPr>
                <w:rFonts w:cstheme="minorHAnsi"/>
                <w:i/>
              </w:rPr>
            </w:pPr>
            <w:r w:rsidRPr="000B056A">
              <w:rPr>
                <w:rFonts w:cstheme="minorHAnsi"/>
              </w:rPr>
              <w:t>Kurilna vrednost</w:t>
            </w:r>
          </w:p>
        </w:tc>
      </w:tr>
      <w:tr w:rsidR="00FD196A" w:rsidRPr="000B056A" w14:paraId="3FC5E417" w14:textId="77777777" w:rsidTr="00A24B84">
        <w:trPr>
          <w:trHeight w:val="300"/>
        </w:trPr>
        <w:tc>
          <w:tcPr>
            <w:tcW w:w="1077" w:type="dxa"/>
            <w:vMerge/>
            <w:tcBorders>
              <w:left w:val="single" w:sz="4" w:space="0" w:color="auto"/>
              <w:right w:val="single" w:sz="4" w:space="0" w:color="auto"/>
            </w:tcBorders>
            <w:shd w:val="clear" w:color="000000" w:fill="FFFFFF"/>
            <w:noWrap/>
            <w:vAlign w:val="center"/>
            <w:hideMark/>
          </w:tcPr>
          <w:p w14:paraId="262BC982" w14:textId="77777777" w:rsidR="00FD196A" w:rsidRPr="000B056A" w:rsidRDefault="00FD196A" w:rsidP="00A24B84">
            <w:pPr>
              <w:jc w:val="center"/>
              <w:rPr>
                <w:rFonts w:cstheme="minorHAnsi"/>
                <w:i/>
              </w:rPr>
            </w:pPr>
          </w:p>
        </w:tc>
        <w:tc>
          <w:tcPr>
            <w:tcW w:w="3756" w:type="dxa"/>
            <w:tcBorders>
              <w:top w:val="single" w:sz="4" w:space="0" w:color="auto"/>
              <w:left w:val="nil"/>
              <w:bottom w:val="single" w:sz="4" w:space="0" w:color="auto"/>
              <w:right w:val="single" w:sz="4" w:space="0" w:color="auto"/>
            </w:tcBorders>
            <w:shd w:val="clear" w:color="000000" w:fill="FFFFFF"/>
            <w:noWrap/>
            <w:vAlign w:val="center"/>
            <w:hideMark/>
          </w:tcPr>
          <w:p w14:paraId="78DE3BDE" w14:textId="77777777" w:rsidR="00FD196A" w:rsidRPr="000B056A" w:rsidRDefault="00FD196A" w:rsidP="00A24B84">
            <w:pPr>
              <w:jc w:val="both"/>
              <w:rPr>
                <w:rFonts w:cstheme="minorHAnsi"/>
                <w:i/>
              </w:rPr>
            </w:pPr>
            <w:r w:rsidRPr="000B056A">
              <w:rPr>
                <w:rFonts w:cstheme="minorHAnsi"/>
              </w:rPr>
              <w:t>Ekstra lahko kurilno olje (ELKO)</w:t>
            </w:r>
          </w:p>
        </w:tc>
        <w:tc>
          <w:tcPr>
            <w:tcW w:w="2056" w:type="dxa"/>
            <w:tcBorders>
              <w:top w:val="nil"/>
              <w:left w:val="nil"/>
              <w:bottom w:val="single" w:sz="4" w:space="0" w:color="auto"/>
              <w:right w:val="single" w:sz="4" w:space="0" w:color="auto"/>
            </w:tcBorders>
            <w:shd w:val="clear" w:color="000000" w:fill="FFFFFF"/>
            <w:noWrap/>
            <w:vAlign w:val="center"/>
            <w:hideMark/>
          </w:tcPr>
          <w:p w14:paraId="00ABA3F8" w14:textId="77777777" w:rsidR="00FD196A" w:rsidRPr="000B056A" w:rsidRDefault="00FD196A" w:rsidP="00A24B84">
            <w:pPr>
              <w:jc w:val="center"/>
              <w:rPr>
                <w:rFonts w:cstheme="minorHAnsi"/>
                <w:i/>
                <w:color w:val="000000"/>
              </w:rPr>
            </w:pPr>
            <w:r w:rsidRPr="000B056A">
              <w:rPr>
                <w:rFonts w:cstheme="minorHAnsi"/>
              </w:rPr>
              <w:t>l (liter)</w:t>
            </w:r>
          </w:p>
        </w:tc>
        <w:tc>
          <w:tcPr>
            <w:tcW w:w="2410" w:type="dxa"/>
            <w:tcBorders>
              <w:top w:val="nil"/>
              <w:left w:val="nil"/>
              <w:bottom w:val="single" w:sz="4" w:space="0" w:color="auto"/>
              <w:right w:val="single" w:sz="4" w:space="0" w:color="auto"/>
            </w:tcBorders>
            <w:shd w:val="clear" w:color="000000" w:fill="FFFFFF"/>
            <w:noWrap/>
            <w:vAlign w:val="center"/>
            <w:hideMark/>
          </w:tcPr>
          <w:p w14:paraId="53BE1F5C" w14:textId="77777777" w:rsidR="00FD196A" w:rsidRPr="000B056A" w:rsidRDefault="00FD196A" w:rsidP="00A24B84">
            <w:pPr>
              <w:jc w:val="center"/>
              <w:rPr>
                <w:rFonts w:cstheme="minorHAnsi"/>
                <w:i/>
              </w:rPr>
            </w:pPr>
            <w:r w:rsidRPr="000B056A">
              <w:rPr>
                <w:rFonts w:cstheme="minorHAnsi"/>
              </w:rPr>
              <w:t>10,05 [kWh/l]</w:t>
            </w:r>
          </w:p>
        </w:tc>
      </w:tr>
      <w:tr w:rsidR="00FD196A" w:rsidRPr="000B056A" w14:paraId="03C07835" w14:textId="77777777" w:rsidTr="00A24B84">
        <w:trPr>
          <w:trHeight w:val="300"/>
        </w:trPr>
        <w:tc>
          <w:tcPr>
            <w:tcW w:w="1077" w:type="dxa"/>
            <w:vMerge/>
            <w:tcBorders>
              <w:left w:val="single" w:sz="4" w:space="0" w:color="auto"/>
              <w:right w:val="single" w:sz="4" w:space="0" w:color="auto"/>
            </w:tcBorders>
            <w:vAlign w:val="center"/>
            <w:hideMark/>
          </w:tcPr>
          <w:p w14:paraId="25CC193A" w14:textId="77777777" w:rsidR="00FD196A" w:rsidRPr="000B056A" w:rsidRDefault="00FD196A" w:rsidP="00A24B84">
            <w:pPr>
              <w:jc w:val="both"/>
              <w:rPr>
                <w:rFonts w:cstheme="minorHAnsi"/>
              </w:rPr>
            </w:pPr>
          </w:p>
        </w:tc>
        <w:tc>
          <w:tcPr>
            <w:tcW w:w="3756" w:type="dxa"/>
            <w:tcBorders>
              <w:top w:val="single" w:sz="4" w:space="0" w:color="auto"/>
              <w:left w:val="nil"/>
              <w:bottom w:val="single" w:sz="4" w:space="0" w:color="auto"/>
              <w:right w:val="single" w:sz="4" w:space="0" w:color="auto"/>
            </w:tcBorders>
            <w:shd w:val="clear" w:color="000000" w:fill="FFFFFF"/>
            <w:noWrap/>
            <w:vAlign w:val="center"/>
            <w:hideMark/>
          </w:tcPr>
          <w:p w14:paraId="21F09BDE" w14:textId="77777777" w:rsidR="00FD196A" w:rsidRPr="000B056A" w:rsidRDefault="00FD196A" w:rsidP="00A24B84">
            <w:pPr>
              <w:jc w:val="both"/>
              <w:rPr>
                <w:rFonts w:cstheme="minorHAnsi"/>
                <w:i/>
              </w:rPr>
            </w:pPr>
            <w:r w:rsidRPr="000B056A">
              <w:rPr>
                <w:rFonts w:cstheme="minorHAnsi"/>
              </w:rPr>
              <w:t>Kurilno olje - srednje</w:t>
            </w:r>
          </w:p>
        </w:tc>
        <w:tc>
          <w:tcPr>
            <w:tcW w:w="2056" w:type="dxa"/>
            <w:tcBorders>
              <w:top w:val="nil"/>
              <w:left w:val="nil"/>
              <w:bottom w:val="single" w:sz="4" w:space="0" w:color="auto"/>
              <w:right w:val="single" w:sz="4" w:space="0" w:color="auto"/>
            </w:tcBorders>
            <w:shd w:val="clear" w:color="000000" w:fill="FFFFFF"/>
            <w:noWrap/>
            <w:vAlign w:val="center"/>
            <w:hideMark/>
          </w:tcPr>
          <w:p w14:paraId="2698464D" w14:textId="77777777" w:rsidR="00FD196A" w:rsidRPr="000B056A" w:rsidRDefault="00FD196A" w:rsidP="00A24B84">
            <w:pPr>
              <w:jc w:val="center"/>
              <w:rPr>
                <w:rFonts w:cstheme="minorHAnsi"/>
                <w:i/>
                <w:color w:val="000000"/>
              </w:rPr>
            </w:pPr>
            <w:r w:rsidRPr="000B056A">
              <w:rPr>
                <w:rFonts w:cstheme="minorHAnsi"/>
              </w:rPr>
              <w:t>Kg</w:t>
            </w:r>
          </w:p>
        </w:tc>
        <w:tc>
          <w:tcPr>
            <w:tcW w:w="2410" w:type="dxa"/>
            <w:tcBorders>
              <w:top w:val="nil"/>
              <w:left w:val="nil"/>
              <w:bottom w:val="single" w:sz="4" w:space="0" w:color="auto"/>
              <w:right w:val="single" w:sz="4" w:space="0" w:color="auto"/>
            </w:tcBorders>
            <w:shd w:val="clear" w:color="000000" w:fill="FFFFFF"/>
            <w:noWrap/>
            <w:vAlign w:val="center"/>
            <w:hideMark/>
          </w:tcPr>
          <w:p w14:paraId="3ACDC9B8" w14:textId="77777777" w:rsidR="00FD196A" w:rsidRPr="000B056A" w:rsidRDefault="00FD196A" w:rsidP="00A24B84">
            <w:pPr>
              <w:jc w:val="center"/>
              <w:rPr>
                <w:rFonts w:cstheme="minorHAnsi"/>
                <w:i/>
              </w:rPr>
            </w:pPr>
            <w:r w:rsidRPr="000B056A">
              <w:rPr>
                <w:rFonts w:cstheme="minorHAnsi"/>
              </w:rPr>
              <w:t>11,5 [kWh/kg]</w:t>
            </w:r>
          </w:p>
        </w:tc>
      </w:tr>
      <w:tr w:rsidR="00FD196A" w:rsidRPr="000B056A" w14:paraId="78B474E0" w14:textId="77777777" w:rsidTr="00A24B84">
        <w:trPr>
          <w:trHeight w:val="345"/>
        </w:trPr>
        <w:tc>
          <w:tcPr>
            <w:tcW w:w="1077" w:type="dxa"/>
            <w:vMerge/>
            <w:tcBorders>
              <w:left w:val="single" w:sz="4" w:space="0" w:color="auto"/>
              <w:right w:val="single" w:sz="4" w:space="0" w:color="auto"/>
            </w:tcBorders>
            <w:vAlign w:val="center"/>
            <w:hideMark/>
          </w:tcPr>
          <w:p w14:paraId="09D02D00" w14:textId="77777777" w:rsidR="00FD196A" w:rsidRPr="000B056A" w:rsidRDefault="00FD196A" w:rsidP="00A24B84">
            <w:pPr>
              <w:jc w:val="both"/>
              <w:rPr>
                <w:rFonts w:cstheme="minorHAnsi"/>
              </w:rPr>
            </w:pPr>
          </w:p>
        </w:tc>
        <w:tc>
          <w:tcPr>
            <w:tcW w:w="3756" w:type="dxa"/>
            <w:tcBorders>
              <w:top w:val="nil"/>
              <w:left w:val="nil"/>
              <w:bottom w:val="single" w:sz="4" w:space="0" w:color="auto"/>
              <w:right w:val="single" w:sz="4" w:space="0" w:color="auto"/>
            </w:tcBorders>
            <w:shd w:val="clear" w:color="000000" w:fill="FFFFFF"/>
            <w:noWrap/>
            <w:vAlign w:val="center"/>
            <w:hideMark/>
          </w:tcPr>
          <w:p w14:paraId="125AFEC4" w14:textId="77777777" w:rsidR="00FD196A" w:rsidRPr="000B056A" w:rsidRDefault="00FD196A" w:rsidP="00A24B84">
            <w:pPr>
              <w:jc w:val="both"/>
              <w:rPr>
                <w:rFonts w:cstheme="minorHAnsi"/>
                <w:i/>
              </w:rPr>
            </w:pPr>
            <w:r w:rsidRPr="000B056A">
              <w:rPr>
                <w:rFonts w:cstheme="minorHAnsi"/>
              </w:rPr>
              <w:t>Zemeljski plin</w:t>
            </w:r>
          </w:p>
        </w:tc>
        <w:tc>
          <w:tcPr>
            <w:tcW w:w="2056" w:type="dxa"/>
            <w:tcBorders>
              <w:top w:val="nil"/>
              <w:left w:val="nil"/>
              <w:bottom w:val="single" w:sz="4" w:space="0" w:color="auto"/>
              <w:right w:val="single" w:sz="4" w:space="0" w:color="auto"/>
            </w:tcBorders>
            <w:shd w:val="clear" w:color="000000" w:fill="FFFFFF"/>
            <w:noWrap/>
            <w:vAlign w:val="center"/>
            <w:hideMark/>
          </w:tcPr>
          <w:p w14:paraId="47EC6DA9" w14:textId="77777777" w:rsidR="00FD196A" w:rsidRPr="000B056A" w:rsidRDefault="00FD196A" w:rsidP="00A24B84">
            <w:pPr>
              <w:jc w:val="center"/>
              <w:rPr>
                <w:rFonts w:cstheme="minorHAnsi"/>
                <w:i/>
                <w:color w:val="000000"/>
              </w:rPr>
            </w:pPr>
            <w:r w:rsidRPr="000B056A">
              <w:rPr>
                <w:rFonts w:cstheme="minorHAnsi"/>
              </w:rPr>
              <w:t>Sm</w:t>
            </w:r>
            <w:r w:rsidRPr="000B056A">
              <w:rPr>
                <w:rFonts w:cstheme="minorHAnsi"/>
                <w:vertAlign w:val="superscript"/>
              </w:rPr>
              <w:t>3</w:t>
            </w:r>
          </w:p>
        </w:tc>
        <w:tc>
          <w:tcPr>
            <w:tcW w:w="2410" w:type="dxa"/>
            <w:tcBorders>
              <w:top w:val="nil"/>
              <w:left w:val="nil"/>
              <w:bottom w:val="single" w:sz="4" w:space="0" w:color="auto"/>
              <w:right w:val="single" w:sz="4" w:space="0" w:color="auto"/>
            </w:tcBorders>
            <w:shd w:val="clear" w:color="000000" w:fill="FFFFFF"/>
            <w:noWrap/>
            <w:vAlign w:val="center"/>
            <w:hideMark/>
          </w:tcPr>
          <w:p w14:paraId="5437B8AC" w14:textId="77777777" w:rsidR="00FD196A" w:rsidRPr="000B056A" w:rsidRDefault="00FD196A" w:rsidP="00A24B84">
            <w:pPr>
              <w:jc w:val="center"/>
              <w:rPr>
                <w:rFonts w:cstheme="minorHAnsi"/>
                <w:i/>
              </w:rPr>
            </w:pPr>
            <w:r w:rsidRPr="000B056A">
              <w:rPr>
                <w:rFonts w:cstheme="minorHAnsi"/>
              </w:rPr>
              <w:t>9,5 [kWh/Sm</w:t>
            </w:r>
            <w:r w:rsidRPr="000B056A">
              <w:rPr>
                <w:rFonts w:cstheme="minorHAnsi"/>
                <w:vertAlign w:val="superscript"/>
              </w:rPr>
              <w:t>3</w:t>
            </w:r>
            <w:r w:rsidRPr="000B056A">
              <w:rPr>
                <w:rFonts w:cstheme="minorHAnsi"/>
              </w:rPr>
              <w:t>]</w:t>
            </w:r>
          </w:p>
        </w:tc>
      </w:tr>
      <w:tr w:rsidR="00FD196A" w:rsidRPr="000B056A" w14:paraId="7DD64825" w14:textId="77777777" w:rsidTr="00A24B84">
        <w:trPr>
          <w:trHeight w:val="300"/>
        </w:trPr>
        <w:tc>
          <w:tcPr>
            <w:tcW w:w="1077" w:type="dxa"/>
            <w:vMerge/>
            <w:tcBorders>
              <w:left w:val="single" w:sz="4" w:space="0" w:color="auto"/>
              <w:right w:val="single" w:sz="4" w:space="0" w:color="auto"/>
            </w:tcBorders>
            <w:vAlign w:val="center"/>
            <w:hideMark/>
          </w:tcPr>
          <w:p w14:paraId="3DF49FC6" w14:textId="77777777" w:rsidR="00FD196A" w:rsidRPr="000B056A" w:rsidRDefault="00FD196A" w:rsidP="00A24B84">
            <w:pPr>
              <w:jc w:val="both"/>
              <w:rPr>
                <w:rFonts w:cstheme="minorHAnsi"/>
              </w:rPr>
            </w:pPr>
          </w:p>
        </w:tc>
        <w:tc>
          <w:tcPr>
            <w:tcW w:w="3756" w:type="dxa"/>
            <w:tcBorders>
              <w:top w:val="nil"/>
              <w:left w:val="nil"/>
              <w:bottom w:val="single" w:sz="4" w:space="0" w:color="auto"/>
              <w:right w:val="single" w:sz="4" w:space="0" w:color="auto"/>
            </w:tcBorders>
            <w:shd w:val="clear" w:color="000000" w:fill="FFFFFF"/>
            <w:noWrap/>
            <w:vAlign w:val="center"/>
            <w:hideMark/>
          </w:tcPr>
          <w:p w14:paraId="6CA24612" w14:textId="77777777" w:rsidR="00FD196A" w:rsidRPr="000B056A" w:rsidRDefault="00FD196A" w:rsidP="00A24B84">
            <w:pPr>
              <w:jc w:val="both"/>
              <w:rPr>
                <w:rFonts w:cstheme="minorHAnsi"/>
                <w:i/>
              </w:rPr>
            </w:pPr>
            <w:r w:rsidRPr="000B056A">
              <w:rPr>
                <w:rFonts w:cstheme="minorHAnsi"/>
              </w:rPr>
              <w:t>Utekočinjen naftni plin (UNP</w:t>
            </w:r>
            <w:r>
              <w:rPr>
                <w:rFonts w:cstheme="minorHAnsi"/>
              </w:rPr>
              <w:t xml:space="preserve"> - MIX</w:t>
            </w:r>
            <w:r w:rsidRPr="000B056A">
              <w:rPr>
                <w:rFonts w:cstheme="minorHAnsi"/>
              </w:rPr>
              <w:t>)</w:t>
            </w:r>
          </w:p>
        </w:tc>
        <w:tc>
          <w:tcPr>
            <w:tcW w:w="2056" w:type="dxa"/>
            <w:tcBorders>
              <w:top w:val="nil"/>
              <w:left w:val="nil"/>
              <w:bottom w:val="single" w:sz="4" w:space="0" w:color="auto"/>
              <w:right w:val="single" w:sz="4" w:space="0" w:color="auto"/>
            </w:tcBorders>
            <w:shd w:val="clear" w:color="000000" w:fill="FFFFFF"/>
            <w:noWrap/>
            <w:vAlign w:val="center"/>
            <w:hideMark/>
          </w:tcPr>
          <w:p w14:paraId="286703E5" w14:textId="77777777" w:rsidR="00FD196A" w:rsidRPr="000B056A" w:rsidRDefault="00FD196A" w:rsidP="00A24B84">
            <w:pPr>
              <w:jc w:val="center"/>
              <w:rPr>
                <w:rFonts w:cstheme="minorHAnsi"/>
                <w:i/>
                <w:color w:val="000000"/>
              </w:rPr>
            </w:pPr>
            <w:r w:rsidRPr="000B056A">
              <w:rPr>
                <w:rFonts w:cstheme="minorHAnsi"/>
              </w:rPr>
              <w:t>l (liter)</w:t>
            </w:r>
          </w:p>
        </w:tc>
        <w:tc>
          <w:tcPr>
            <w:tcW w:w="2410" w:type="dxa"/>
            <w:tcBorders>
              <w:top w:val="nil"/>
              <w:left w:val="nil"/>
              <w:bottom w:val="single" w:sz="4" w:space="0" w:color="auto"/>
              <w:right w:val="single" w:sz="4" w:space="0" w:color="auto"/>
            </w:tcBorders>
            <w:shd w:val="clear" w:color="000000" w:fill="FFFFFF"/>
            <w:noWrap/>
            <w:vAlign w:val="center"/>
            <w:hideMark/>
          </w:tcPr>
          <w:p w14:paraId="130D3C7D" w14:textId="77777777" w:rsidR="00FD196A" w:rsidRPr="000B056A" w:rsidRDefault="00FD196A" w:rsidP="00A24B84">
            <w:pPr>
              <w:jc w:val="center"/>
              <w:rPr>
                <w:rFonts w:cstheme="minorHAnsi"/>
                <w:i/>
              </w:rPr>
            </w:pPr>
            <w:r>
              <w:rPr>
                <w:rFonts w:cstheme="minorHAnsi"/>
              </w:rPr>
              <w:t>7,17</w:t>
            </w:r>
            <w:r w:rsidRPr="000B056A">
              <w:rPr>
                <w:rFonts w:cstheme="minorHAnsi"/>
              </w:rPr>
              <w:t xml:space="preserve"> [kWh/l]</w:t>
            </w:r>
          </w:p>
        </w:tc>
      </w:tr>
      <w:tr w:rsidR="00FD196A" w:rsidRPr="000B056A" w14:paraId="6B39BFCC" w14:textId="77777777" w:rsidTr="00A24B84">
        <w:trPr>
          <w:trHeight w:val="345"/>
        </w:trPr>
        <w:tc>
          <w:tcPr>
            <w:tcW w:w="1077" w:type="dxa"/>
            <w:vMerge/>
            <w:tcBorders>
              <w:left w:val="single" w:sz="4" w:space="0" w:color="auto"/>
              <w:right w:val="single" w:sz="4" w:space="0" w:color="auto"/>
            </w:tcBorders>
            <w:vAlign w:val="center"/>
            <w:hideMark/>
          </w:tcPr>
          <w:p w14:paraId="209AB140" w14:textId="77777777" w:rsidR="00FD196A" w:rsidRPr="000B056A" w:rsidRDefault="00FD196A" w:rsidP="00A24B84">
            <w:pPr>
              <w:jc w:val="both"/>
              <w:rPr>
                <w:rFonts w:cstheme="minorHAnsi"/>
              </w:rPr>
            </w:pPr>
          </w:p>
        </w:tc>
        <w:tc>
          <w:tcPr>
            <w:tcW w:w="3756" w:type="dxa"/>
            <w:tcBorders>
              <w:top w:val="nil"/>
              <w:left w:val="nil"/>
              <w:bottom w:val="single" w:sz="4" w:space="0" w:color="auto"/>
              <w:right w:val="single" w:sz="4" w:space="0" w:color="auto"/>
            </w:tcBorders>
            <w:shd w:val="clear" w:color="000000" w:fill="FFFFFF"/>
            <w:noWrap/>
            <w:vAlign w:val="center"/>
            <w:hideMark/>
          </w:tcPr>
          <w:p w14:paraId="698E96D3" w14:textId="77777777" w:rsidR="00FD196A" w:rsidRPr="000B056A" w:rsidRDefault="00FD196A" w:rsidP="00A24B84">
            <w:pPr>
              <w:jc w:val="both"/>
              <w:rPr>
                <w:rFonts w:cstheme="minorHAnsi"/>
                <w:i/>
              </w:rPr>
            </w:pPr>
            <w:r w:rsidRPr="000B056A">
              <w:rPr>
                <w:rFonts w:cstheme="minorHAnsi"/>
              </w:rPr>
              <w:t>Utekočinjen naftni plin (UNP</w:t>
            </w:r>
            <w:r>
              <w:rPr>
                <w:rFonts w:cstheme="minorHAnsi"/>
              </w:rPr>
              <w:t xml:space="preserve"> - MIX</w:t>
            </w:r>
            <w:r w:rsidRPr="000B056A">
              <w:rPr>
                <w:rFonts w:cstheme="minorHAnsi"/>
              </w:rPr>
              <w:t>)</w:t>
            </w:r>
          </w:p>
        </w:tc>
        <w:tc>
          <w:tcPr>
            <w:tcW w:w="2056" w:type="dxa"/>
            <w:tcBorders>
              <w:top w:val="nil"/>
              <w:left w:val="nil"/>
              <w:bottom w:val="single" w:sz="4" w:space="0" w:color="auto"/>
              <w:right w:val="single" w:sz="4" w:space="0" w:color="auto"/>
            </w:tcBorders>
            <w:shd w:val="clear" w:color="000000" w:fill="FFFFFF"/>
            <w:noWrap/>
            <w:vAlign w:val="center"/>
            <w:hideMark/>
          </w:tcPr>
          <w:p w14:paraId="1E3D0DCC" w14:textId="77777777" w:rsidR="00FD196A" w:rsidRPr="000B056A" w:rsidRDefault="00FD196A" w:rsidP="00A24B84">
            <w:pPr>
              <w:jc w:val="center"/>
              <w:rPr>
                <w:rFonts w:cstheme="minorHAnsi"/>
                <w:i/>
                <w:color w:val="000000"/>
              </w:rPr>
            </w:pPr>
            <w:r w:rsidRPr="000B056A">
              <w:rPr>
                <w:rFonts w:cstheme="minorHAnsi"/>
              </w:rPr>
              <w:t>m</w:t>
            </w:r>
            <w:r w:rsidRPr="000B056A">
              <w:rPr>
                <w:rFonts w:cstheme="minorHAnsi"/>
                <w:vertAlign w:val="superscript"/>
              </w:rPr>
              <w:t>3</w:t>
            </w:r>
          </w:p>
        </w:tc>
        <w:tc>
          <w:tcPr>
            <w:tcW w:w="2410" w:type="dxa"/>
            <w:tcBorders>
              <w:top w:val="nil"/>
              <w:left w:val="nil"/>
              <w:bottom w:val="single" w:sz="4" w:space="0" w:color="auto"/>
              <w:right w:val="single" w:sz="4" w:space="0" w:color="auto"/>
            </w:tcBorders>
            <w:shd w:val="clear" w:color="000000" w:fill="FFFFFF"/>
            <w:noWrap/>
            <w:vAlign w:val="center"/>
            <w:hideMark/>
          </w:tcPr>
          <w:p w14:paraId="2747093A" w14:textId="77777777" w:rsidR="00FD196A" w:rsidRPr="000B056A" w:rsidRDefault="00FD196A" w:rsidP="00A24B84">
            <w:pPr>
              <w:jc w:val="center"/>
              <w:rPr>
                <w:rFonts w:cstheme="minorHAnsi"/>
                <w:i/>
              </w:rPr>
            </w:pPr>
            <w:r w:rsidRPr="000B056A">
              <w:rPr>
                <w:rFonts w:cstheme="minorHAnsi"/>
              </w:rPr>
              <w:t>31,05 [kWh/m</w:t>
            </w:r>
            <w:r w:rsidRPr="000B056A">
              <w:rPr>
                <w:rFonts w:cstheme="minorHAnsi"/>
                <w:vertAlign w:val="superscript"/>
              </w:rPr>
              <w:t>3</w:t>
            </w:r>
            <w:r w:rsidRPr="000B056A">
              <w:rPr>
                <w:rFonts w:cstheme="minorHAnsi"/>
              </w:rPr>
              <w:t>]</w:t>
            </w:r>
          </w:p>
        </w:tc>
      </w:tr>
      <w:tr w:rsidR="00FD196A" w:rsidRPr="000B056A" w14:paraId="4558AB08" w14:textId="77777777" w:rsidTr="00A24B84">
        <w:trPr>
          <w:trHeight w:val="300"/>
        </w:trPr>
        <w:tc>
          <w:tcPr>
            <w:tcW w:w="1077" w:type="dxa"/>
            <w:vMerge/>
            <w:tcBorders>
              <w:left w:val="single" w:sz="4" w:space="0" w:color="auto"/>
              <w:right w:val="single" w:sz="4" w:space="0" w:color="auto"/>
            </w:tcBorders>
            <w:vAlign w:val="center"/>
            <w:hideMark/>
          </w:tcPr>
          <w:p w14:paraId="217FEB20" w14:textId="77777777" w:rsidR="00FD196A" w:rsidRPr="000B056A" w:rsidRDefault="00FD196A" w:rsidP="00A24B84">
            <w:pPr>
              <w:jc w:val="both"/>
              <w:rPr>
                <w:rFonts w:cstheme="minorHAnsi"/>
              </w:rPr>
            </w:pPr>
          </w:p>
        </w:tc>
        <w:tc>
          <w:tcPr>
            <w:tcW w:w="3756" w:type="dxa"/>
            <w:tcBorders>
              <w:top w:val="single" w:sz="4" w:space="0" w:color="auto"/>
              <w:left w:val="nil"/>
              <w:bottom w:val="single" w:sz="4" w:space="0" w:color="auto"/>
              <w:right w:val="single" w:sz="4" w:space="0" w:color="auto"/>
            </w:tcBorders>
            <w:shd w:val="clear" w:color="000000" w:fill="FFFFFF"/>
            <w:noWrap/>
            <w:vAlign w:val="center"/>
            <w:hideMark/>
          </w:tcPr>
          <w:p w14:paraId="436BE166" w14:textId="77777777" w:rsidR="00FD196A" w:rsidRPr="000B056A" w:rsidRDefault="00FD196A" w:rsidP="00A24B84">
            <w:pPr>
              <w:jc w:val="both"/>
              <w:rPr>
                <w:rFonts w:cstheme="minorHAnsi"/>
                <w:i/>
              </w:rPr>
            </w:pPr>
            <w:r w:rsidRPr="000B056A">
              <w:rPr>
                <w:rFonts w:cstheme="minorHAnsi"/>
              </w:rPr>
              <w:t xml:space="preserve">Biomasa - briketi, </w:t>
            </w:r>
            <w:proofErr w:type="spellStart"/>
            <w:r w:rsidRPr="000B056A">
              <w:rPr>
                <w:rFonts w:cstheme="minorHAnsi"/>
              </w:rPr>
              <w:t>peleti</w:t>
            </w:r>
            <w:proofErr w:type="spellEnd"/>
          </w:p>
        </w:tc>
        <w:tc>
          <w:tcPr>
            <w:tcW w:w="2056" w:type="dxa"/>
            <w:tcBorders>
              <w:top w:val="single" w:sz="4" w:space="0" w:color="auto"/>
              <w:left w:val="nil"/>
              <w:bottom w:val="single" w:sz="4" w:space="0" w:color="auto"/>
              <w:right w:val="single" w:sz="4" w:space="0" w:color="auto"/>
            </w:tcBorders>
            <w:shd w:val="clear" w:color="000000" w:fill="FFFFFF"/>
            <w:noWrap/>
            <w:vAlign w:val="center"/>
            <w:hideMark/>
          </w:tcPr>
          <w:p w14:paraId="1CB2D76E" w14:textId="77777777" w:rsidR="00FD196A" w:rsidRPr="000B056A" w:rsidRDefault="00FD196A" w:rsidP="00A24B84">
            <w:pPr>
              <w:jc w:val="center"/>
              <w:rPr>
                <w:rFonts w:cstheme="minorHAnsi"/>
                <w:i/>
                <w:color w:val="000000"/>
              </w:rPr>
            </w:pPr>
            <w:r w:rsidRPr="000B056A">
              <w:rPr>
                <w:rFonts w:cstheme="minorHAnsi"/>
              </w:rPr>
              <w:t>Kg</w:t>
            </w:r>
          </w:p>
        </w:tc>
        <w:tc>
          <w:tcPr>
            <w:tcW w:w="2410" w:type="dxa"/>
            <w:tcBorders>
              <w:top w:val="single" w:sz="4" w:space="0" w:color="auto"/>
              <w:left w:val="nil"/>
              <w:bottom w:val="single" w:sz="4" w:space="0" w:color="auto"/>
              <w:right w:val="single" w:sz="4" w:space="0" w:color="auto"/>
            </w:tcBorders>
            <w:shd w:val="clear" w:color="000000" w:fill="FFFFFF"/>
            <w:noWrap/>
            <w:vAlign w:val="center"/>
            <w:hideMark/>
          </w:tcPr>
          <w:p w14:paraId="13FF547B" w14:textId="77777777" w:rsidR="00FD196A" w:rsidRPr="000B056A" w:rsidRDefault="00FD196A" w:rsidP="00A24B84">
            <w:pPr>
              <w:jc w:val="center"/>
              <w:rPr>
                <w:rFonts w:cstheme="minorHAnsi"/>
                <w:i/>
              </w:rPr>
            </w:pPr>
            <w:r w:rsidRPr="000B056A">
              <w:rPr>
                <w:rFonts w:cstheme="minorHAnsi"/>
              </w:rPr>
              <w:t>4,9 [kWh/kg]</w:t>
            </w:r>
          </w:p>
        </w:tc>
      </w:tr>
      <w:tr w:rsidR="00FD196A" w:rsidRPr="000B056A" w14:paraId="6548ED61" w14:textId="77777777" w:rsidTr="00A24B84">
        <w:trPr>
          <w:trHeight w:val="300"/>
        </w:trPr>
        <w:tc>
          <w:tcPr>
            <w:tcW w:w="1077" w:type="dxa"/>
            <w:vMerge/>
            <w:tcBorders>
              <w:left w:val="single" w:sz="4" w:space="0" w:color="auto"/>
              <w:right w:val="single" w:sz="4" w:space="0" w:color="auto"/>
            </w:tcBorders>
            <w:vAlign w:val="center"/>
          </w:tcPr>
          <w:p w14:paraId="75A61C28" w14:textId="77777777" w:rsidR="00FD196A" w:rsidRPr="000B056A" w:rsidRDefault="00FD196A" w:rsidP="00A24B84">
            <w:pPr>
              <w:jc w:val="both"/>
              <w:rPr>
                <w:rFonts w:cstheme="minorHAnsi"/>
              </w:rPr>
            </w:pPr>
          </w:p>
        </w:tc>
        <w:tc>
          <w:tcPr>
            <w:tcW w:w="3756" w:type="dxa"/>
            <w:tcBorders>
              <w:top w:val="single" w:sz="4" w:space="0" w:color="auto"/>
              <w:left w:val="nil"/>
              <w:bottom w:val="single" w:sz="4" w:space="0" w:color="auto"/>
              <w:right w:val="single" w:sz="4" w:space="0" w:color="auto"/>
            </w:tcBorders>
            <w:shd w:val="clear" w:color="000000" w:fill="FFFFFF"/>
            <w:noWrap/>
            <w:vAlign w:val="center"/>
          </w:tcPr>
          <w:p w14:paraId="00932AF6" w14:textId="77777777" w:rsidR="00FD196A" w:rsidRPr="000B056A" w:rsidRDefault="00FD196A" w:rsidP="00A24B84">
            <w:pPr>
              <w:jc w:val="both"/>
              <w:rPr>
                <w:rFonts w:cstheme="minorHAnsi"/>
              </w:rPr>
            </w:pPr>
            <w:r w:rsidRPr="000B056A">
              <w:rPr>
                <w:rFonts w:cstheme="minorHAnsi"/>
              </w:rPr>
              <w:t>Toplota iz daljinskega ogrevanja</w:t>
            </w:r>
          </w:p>
        </w:tc>
        <w:tc>
          <w:tcPr>
            <w:tcW w:w="2056" w:type="dxa"/>
            <w:tcBorders>
              <w:top w:val="single" w:sz="4" w:space="0" w:color="auto"/>
              <w:left w:val="nil"/>
              <w:bottom w:val="single" w:sz="4" w:space="0" w:color="auto"/>
              <w:right w:val="single" w:sz="4" w:space="0" w:color="auto"/>
            </w:tcBorders>
            <w:shd w:val="clear" w:color="000000" w:fill="FFFFFF"/>
            <w:noWrap/>
            <w:vAlign w:val="center"/>
          </w:tcPr>
          <w:p w14:paraId="28E3DF95" w14:textId="77777777" w:rsidR="00FD196A" w:rsidRPr="000B056A" w:rsidRDefault="00FD196A" w:rsidP="00A24B84">
            <w:pPr>
              <w:jc w:val="center"/>
              <w:rPr>
                <w:rFonts w:cstheme="minorHAnsi"/>
              </w:rPr>
            </w:pPr>
            <w:r w:rsidRPr="000B056A">
              <w:rPr>
                <w:rFonts w:cstheme="minorHAnsi"/>
              </w:rPr>
              <w:t>kWh</w:t>
            </w:r>
          </w:p>
        </w:tc>
        <w:tc>
          <w:tcPr>
            <w:tcW w:w="2410" w:type="dxa"/>
            <w:tcBorders>
              <w:top w:val="single" w:sz="4" w:space="0" w:color="auto"/>
              <w:left w:val="nil"/>
              <w:bottom w:val="single" w:sz="4" w:space="0" w:color="auto"/>
              <w:right w:val="single" w:sz="4" w:space="0" w:color="auto"/>
            </w:tcBorders>
            <w:shd w:val="clear" w:color="000000" w:fill="FFFFFF"/>
            <w:noWrap/>
            <w:vAlign w:val="center"/>
          </w:tcPr>
          <w:p w14:paraId="49052428" w14:textId="77777777" w:rsidR="00FD196A" w:rsidRPr="000B056A" w:rsidRDefault="00FD196A" w:rsidP="00A24B84">
            <w:pPr>
              <w:jc w:val="center"/>
              <w:rPr>
                <w:rFonts w:cstheme="minorHAnsi"/>
              </w:rPr>
            </w:pPr>
            <w:r w:rsidRPr="000B056A">
              <w:rPr>
                <w:rFonts w:cstheme="minorHAnsi"/>
              </w:rPr>
              <w:t>1,0 [kWh/kWh]</w:t>
            </w:r>
          </w:p>
        </w:tc>
      </w:tr>
      <w:tr w:rsidR="00FD196A" w:rsidRPr="000B056A" w14:paraId="4BBB7FE0" w14:textId="77777777" w:rsidTr="00A24B84">
        <w:trPr>
          <w:trHeight w:val="300"/>
        </w:trPr>
        <w:tc>
          <w:tcPr>
            <w:tcW w:w="1077" w:type="dxa"/>
            <w:vMerge/>
            <w:tcBorders>
              <w:left w:val="single" w:sz="4" w:space="0" w:color="auto"/>
              <w:bottom w:val="single" w:sz="4" w:space="0" w:color="000000"/>
              <w:right w:val="single" w:sz="4" w:space="0" w:color="auto"/>
            </w:tcBorders>
            <w:vAlign w:val="center"/>
          </w:tcPr>
          <w:p w14:paraId="39C7987A" w14:textId="77777777" w:rsidR="00FD196A" w:rsidRPr="000B056A" w:rsidRDefault="00FD196A" w:rsidP="00A24B84">
            <w:pPr>
              <w:jc w:val="both"/>
              <w:rPr>
                <w:rFonts w:cstheme="minorHAnsi"/>
              </w:rPr>
            </w:pPr>
          </w:p>
        </w:tc>
        <w:tc>
          <w:tcPr>
            <w:tcW w:w="3756" w:type="dxa"/>
            <w:tcBorders>
              <w:top w:val="single" w:sz="4" w:space="0" w:color="auto"/>
              <w:left w:val="nil"/>
              <w:bottom w:val="single" w:sz="4" w:space="0" w:color="auto"/>
              <w:right w:val="single" w:sz="4" w:space="0" w:color="auto"/>
            </w:tcBorders>
            <w:shd w:val="clear" w:color="000000" w:fill="FFFFFF"/>
            <w:noWrap/>
            <w:vAlign w:val="center"/>
          </w:tcPr>
          <w:p w14:paraId="39314BEC" w14:textId="77777777" w:rsidR="00FD196A" w:rsidRPr="000B056A" w:rsidRDefault="00FD196A" w:rsidP="00A24B84">
            <w:pPr>
              <w:jc w:val="both"/>
              <w:rPr>
                <w:rFonts w:cstheme="minorHAnsi"/>
                <w:color w:val="000000"/>
              </w:rPr>
            </w:pPr>
            <w:r w:rsidRPr="000B056A">
              <w:rPr>
                <w:rFonts w:cstheme="minorHAnsi"/>
              </w:rPr>
              <w:t>Električna energija</w:t>
            </w:r>
          </w:p>
        </w:tc>
        <w:tc>
          <w:tcPr>
            <w:tcW w:w="2056" w:type="dxa"/>
            <w:tcBorders>
              <w:top w:val="single" w:sz="4" w:space="0" w:color="auto"/>
              <w:left w:val="nil"/>
              <w:bottom w:val="single" w:sz="4" w:space="0" w:color="auto"/>
              <w:right w:val="single" w:sz="4" w:space="0" w:color="auto"/>
            </w:tcBorders>
            <w:shd w:val="clear" w:color="000000" w:fill="FFFFFF"/>
            <w:noWrap/>
            <w:vAlign w:val="center"/>
          </w:tcPr>
          <w:p w14:paraId="333A8124" w14:textId="77777777" w:rsidR="00FD196A" w:rsidRPr="000B056A" w:rsidRDefault="00FD196A" w:rsidP="00A24B84">
            <w:pPr>
              <w:jc w:val="center"/>
              <w:rPr>
                <w:rFonts w:cstheme="minorHAnsi"/>
              </w:rPr>
            </w:pPr>
            <w:r w:rsidRPr="000B056A">
              <w:rPr>
                <w:rFonts w:cstheme="minorHAnsi"/>
              </w:rPr>
              <w:t>kWh</w:t>
            </w:r>
          </w:p>
        </w:tc>
        <w:tc>
          <w:tcPr>
            <w:tcW w:w="2410" w:type="dxa"/>
            <w:tcBorders>
              <w:top w:val="single" w:sz="4" w:space="0" w:color="auto"/>
              <w:left w:val="nil"/>
              <w:bottom w:val="single" w:sz="4" w:space="0" w:color="auto"/>
              <w:right w:val="single" w:sz="4" w:space="0" w:color="auto"/>
            </w:tcBorders>
            <w:shd w:val="clear" w:color="000000" w:fill="FFFFFF"/>
            <w:noWrap/>
            <w:vAlign w:val="center"/>
          </w:tcPr>
          <w:p w14:paraId="667904D6" w14:textId="77777777" w:rsidR="00FD196A" w:rsidRPr="000B056A" w:rsidRDefault="00FD196A" w:rsidP="00A24B84">
            <w:pPr>
              <w:jc w:val="center"/>
              <w:rPr>
                <w:rFonts w:cstheme="minorHAnsi"/>
              </w:rPr>
            </w:pPr>
            <w:r w:rsidRPr="000B056A">
              <w:rPr>
                <w:rFonts w:cstheme="minorHAnsi"/>
              </w:rPr>
              <w:t>1,0 [kWh/kWh]</w:t>
            </w:r>
          </w:p>
        </w:tc>
      </w:tr>
    </w:tbl>
    <w:p w14:paraId="7325910F" w14:textId="77777777" w:rsidR="00FD196A" w:rsidRPr="000B056A" w:rsidRDefault="00FD196A" w:rsidP="00FD196A">
      <w:pPr>
        <w:jc w:val="both"/>
        <w:rPr>
          <w:rFonts w:cstheme="minorHAnsi"/>
          <w:i/>
        </w:rPr>
      </w:pPr>
      <w:r w:rsidRPr="000B056A">
        <w:rPr>
          <w:rFonts w:cstheme="minorHAnsi"/>
          <w:i/>
        </w:rPr>
        <w:t>Opomba: kurilne vrednosti se v času trajanja pogodbe o pogodbenem zagotavljanju prihrankov, usklajujejo  z vrednostmi, ki izhajajo iz pogodb o dobavi energentov oziroma energije.</w:t>
      </w:r>
    </w:p>
    <w:p w14:paraId="033AE0BE" w14:textId="77777777" w:rsidR="00FD196A" w:rsidRPr="000B056A" w:rsidRDefault="00FD196A" w:rsidP="00FD196A">
      <w:pPr>
        <w:spacing w:after="120"/>
        <w:jc w:val="both"/>
        <w:rPr>
          <w:rFonts w:cstheme="minorHAnsi"/>
        </w:rPr>
      </w:pPr>
    </w:p>
    <w:p w14:paraId="04CC88E8" w14:textId="77777777" w:rsidR="00FD196A" w:rsidRPr="000B056A" w:rsidRDefault="00FD196A" w:rsidP="00FD196A">
      <w:pPr>
        <w:jc w:val="both"/>
        <w:rPr>
          <w:rFonts w:cstheme="minorHAnsi"/>
        </w:rPr>
      </w:pPr>
      <w:r w:rsidRPr="000B056A">
        <w:rPr>
          <w:rFonts w:cstheme="minorHAnsi"/>
        </w:rPr>
        <w:t xml:space="preserve">Končna energija je energija za obratovanje in doseganje udobja v objektih. Končna energija v objektih je: </w:t>
      </w:r>
    </w:p>
    <w:p w14:paraId="35ACE262" w14:textId="77777777" w:rsidR="00FD196A" w:rsidRPr="000B056A" w:rsidRDefault="00FD196A" w:rsidP="00FD196A">
      <w:pPr>
        <w:numPr>
          <w:ilvl w:val="0"/>
          <w:numId w:val="2"/>
        </w:numPr>
        <w:jc w:val="both"/>
        <w:rPr>
          <w:rFonts w:cstheme="minorHAnsi"/>
        </w:rPr>
      </w:pPr>
      <w:r w:rsidRPr="000B056A">
        <w:rPr>
          <w:rFonts w:cstheme="minorHAnsi"/>
        </w:rPr>
        <w:t>toplota za:</w:t>
      </w:r>
    </w:p>
    <w:p w14:paraId="4475999F" w14:textId="77777777" w:rsidR="00FD196A" w:rsidRPr="000B056A" w:rsidRDefault="00FD196A" w:rsidP="00FD196A">
      <w:pPr>
        <w:numPr>
          <w:ilvl w:val="1"/>
          <w:numId w:val="4"/>
        </w:numPr>
        <w:jc w:val="both"/>
        <w:rPr>
          <w:rFonts w:cstheme="minorHAnsi"/>
        </w:rPr>
      </w:pPr>
      <w:r w:rsidRPr="000B056A">
        <w:rPr>
          <w:rFonts w:cstheme="minorHAnsi"/>
        </w:rPr>
        <w:t>ogrevanje,</w:t>
      </w:r>
    </w:p>
    <w:p w14:paraId="6E933AA8" w14:textId="77777777" w:rsidR="00FD196A" w:rsidRPr="000B056A" w:rsidRDefault="00FD196A" w:rsidP="00FD196A">
      <w:pPr>
        <w:numPr>
          <w:ilvl w:val="1"/>
          <w:numId w:val="4"/>
        </w:numPr>
        <w:jc w:val="both"/>
        <w:rPr>
          <w:rFonts w:cstheme="minorHAnsi"/>
        </w:rPr>
      </w:pPr>
      <w:r w:rsidRPr="000B056A">
        <w:rPr>
          <w:rFonts w:cstheme="minorHAnsi"/>
        </w:rPr>
        <w:t>pripravo sanitarne tople vode,</w:t>
      </w:r>
    </w:p>
    <w:p w14:paraId="213E2D54" w14:textId="77777777" w:rsidR="00FD196A" w:rsidRPr="000B056A" w:rsidRDefault="00FD196A" w:rsidP="00FD196A">
      <w:pPr>
        <w:numPr>
          <w:ilvl w:val="1"/>
          <w:numId w:val="4"/>
        </w:numPr>
        <w:jc w:val="both"/>
        <w:rPr>
          <w:rFonts w:cstheme="minorHAnsi"/>
        </w:rPr>
      </w:pPr>
      <w:r w:rsidRPr="000B056A">
        <w:rPr>
          <w:rFonts w:cstheme="minorHAnsi"/>
        </w:rPr>
        <w:t>hlad,</w:t>
      </w:r>
    </w:p>
    <w:p w14:paraId="695DB160" w14:textId="77777777" w:rsidR="00FD196A" w:rsidRPr="000B056A" w:rsidRDefault="00FD196A" w:rsidP="00FD196A">
      <w:pPr>
        <w:numPr>
          <w:ilvl w:val="1"/>
          <w:numId w:val="4"/>
        </w:numPr>
        <w:jc w:val="both"/>
        <w:rPr>
          <w:rFonts w:cstheme="minorHAnsi"/>
        </w:rPr>
      </w:pPr>
      <w:r w:rsidRPr="000B056A">
        <w:rPr>
          <w:rFonts w:cstheme="minorHAnsi"/>
        </w:rPr>
        <w:t>drugo (npr. tehnologijo),</w:t>
      </w:r>
    </w:p>
    <w:p w14:paraId="4A6AA31D" w14:textId="77777777" w:rsidR="00FD196A" w:rsidRPr="000B056A" w:rsidRDefault="00FD196A" w:rsidP="00FD196A">
      <w:pPr>
        <w:numPr>
          <w:ilvl w:val="0"/>
          <w:numId w:val="2"/>
        </w:numPr>
        <w:jc w:val="both"/>
        <w:rPr>
          <w:rFonts w:cstheme="minorHAnsi"/>
        </w:rPr>
      </w:pPr>
      <w:r w:rsidRPr="000B056A">
        <w:rPr>
          <w:rFonts w:cstheme="minorHAnsi"/>
        </w:rPr>
        <w:t>električna energija za:</w:t>
      </w:r>
    </w:p>
    <w:p w14:paraId="7800774F" w14:textId="77777777" w:rsidR="00FD196A" w:rsidRPr="000B056A" w:rsidRDefault="00FD196A" w:rsidP="00FD196A">
      <w:pPr>
        <w:numPr>
          <w:ilvl w:val="1"/>
          <w:numId w:val="5"/>
        </w:numPr>
        <w:jc w:val="both"/>
        <w:rPr>
          <w:rFonts w:cstheme="minorHAnsi"/>
        </w:rPr>
      </w:pPr>
      <w:r w:rsidRPr="000B056A">
        <w:rPr>
          <w:rFonts w:cstheme="minorHAnsi"/>
        </w:rPr>
        <w:t>razsvetljavo,</w:t>
      </w:r>
    </w:p>
    <w:p w14:paraId="44EE017E" w14:textId="77777777" w:rsidR="00FD196A" w:rsidRPr="000B056A" w:rsidRDefault="00FD196A" w:rsidP="00FD196A">
      <w:pPr>
        <w:numPr>
          <w:ilvl w:val="1"/>
          <w:numId w:val="5"/>
        </w:numPr>
        <w:jc w:val="both"/>
        <w:rPr>
          <w:rFonts w:cstheme="minorHAnsi"/>
        </w:rPr>
      </w:pPr>
      <w:r w:rsidRPr="000B056A">
        <w:rPr>
          <w:rFonts w:cstheme="minorHAnsi"/>
        </w:rPr>
        <w:t>tehnološke naprave,</w:t>
      </w:r>
    </w:p>
    <w:p w14:paraId="79BC18E9" w14:textId="77777777" w:rsidR="00FD196A" w:rsidRPr="000B056A" w:rsidRDefault="00FD196A" w:rsidP="00FD196A">
      <w:pPr>
        <w:numPr>
          <w:ilvl w:val="1"/>
          <w:numId w:val="5"/>
        </w:numPr>
        <w:jc w:val="both"/>
        <w:rPr>
          <w:rFonts w:cstheme="minorHAnsi"/>
        </w:rPr>
      </w:pPr>
      <w:r w:rsidRPr="000B056A">
        <w:rPr>
          <w:rFonts w:cstheme="minorHAnsi"/>
        </w:rPr>
        <w:t xml:space="preserve">ogrevanje, </w:t>
      </w:r>
    </w:p>
    <w:p w14:paraId="40149031" w14:textId="77777777" w:rsidR="00FD196A" w:rsidRPr="000B056A" w:rsidRDefault="00FD196A" w:rsidP="00FD196A">
      <w:pPr>
        <w:numPr>
          <w:ilvl w:val="1"/>
          <w:numId w:val="5"/>
        </w:numPr>
        <w:jc w:val="both"/>
        <w:rPr>
          <w:rFonts w:cstheme="minorHAnsi"/>
        </w:rPr>
      </w:pPr>
      <w:r w:rsidRPr="000B056A">
        <w:rPr>
          <w:rFonts w:cstheme="minorHAnsi"/>
        </w:rPr>
        <w:t>pripravo sanitarne tople vode,</w:t>
      </w:r>
    </w:p>
    <w:p w14:paraId="6FEC70B4" w14:textId="77777777" w:rsidR="00FD196A" w:rsidRPr="000B056A" w:rsidRDefault="00FD196A" w:rsidP="00FD196A">
      <w:pPr>
        <w:numPr>
          <w:ilvl w:val="1"/>
          <w:numId w:val="5"/>
        </w:numPr>
        <w:jc w:val="both"/>
        <w:rPr>
          <w:rFonts w:cstheme="minorHAnsi"/>
        </w:rPr>
      </w:pPr>
      <w:r w:rsidRPr="000B056A">
        <w:rPr>
          <w:rFonts w:cstheme="minorHAnsi"/>
        </w:rPr>
        <w:t>pohlajevanje,</w:t>
      </w:r>
    </w:p>
    <w:p w14:paraId="5CAC9F7A" w14:textId="77777777" w:rsidR="00FD196A" w:rsidRPr="000B056A" w:rsidRDefault="00FD196A" w:rsidP="00FD196A">
      <w:pPr>
        <w:numPr>
          <w:ilvl w:val="1"/>
          <w:numId w:val="5"/>
        </w:numPr>
        <w:jc w:val="both"/>
        <w:rPr>
          <w:rFonts w:cstheme="minorHAnsi"/>
        </w:rPr>
      </w:pPr>
      <w:r w:rsidRPr="000B056A">
        <w:rPr>
          <w:rFonts w:cstheme="minorHAnsi"/>
        </w:rPr>
        <w:t>jalovo energijo,</w:t>
      </w:r>
    </w:p>
    <w:p w14:paraId="656EEF59" w14:textId="77777777" w:rsidR="00FD196A" w:rsidRPr="000B056A" w:rsidRDefault="00FD196A" w:rsidP="00FD196A">
      <w:pPr>
        <w:numPr>
          <w:ilvl w:val="1"/>
          <w:numId w:val="5"/>
        </w:numPr>
        <w:jc w:val="both"/>
        <w:rPr>
          <w:rFonts w:cstheme="minorHAnsi"/>
        </w:rPr>
      </w:pPr>
      <w:r w:rsidRPr="000B056A">
        <w:rPr>
          <w:rFonts w:cstheme="minorHAnsi"/>
        </w:rPr>
        <w:t>ostalo.</w:t>
      </w:r>
    </w:p>
    <w:p w14:paraId="6BE115FA" w14:textId="77777777" w:rsidR="00FD196A" w:rsidRPr="000B056A" w:rsidRDefault="00FD196A" w:rsidP="00FD196A">
      <w:pPr>
        <w:jc w:val="both"/>
        <w:rPr>
          <w:rFonts w:cstheme="minorHAnsi"/>
        </w:rPr>
      </w:pPr>
    </w:p>
    <w:p w14:paraId="35150032" w14:textId="77777777" w:rsidR="00FD196A" w:rsidRPr="000B056A" w:rsidRDefault="00FD196A" w:rsidP="00FD196A">
      <w:pPr>
        <w:jc w:val="both"/>
        <w:rPr>
          <w:rFonts w:cstheme="minorHAnsi"/>
        </w:rPr>
      </w:pPr>
      <w:r w:rsidRPr="000B056A">
        <w:rPr>
          <w:rFonts w:cstheme="minorHAnsi"/>
        </w:rPr>
        <w:t>Opomba: V kolikor se električna energija uporablja kot primarni vir za pogon naprav za proizvodnjo toplote (toplotne črpalke), se obravnava kot dovedena energija za proizvodnjo toplote.</w:t>
      </w:r>
    </w:p>
    <w:p w14:paraId="01B5590E" w14:textId="77777777" w:rsidR="00FD196A" w:rsidRPr="000B056A" w:rsidRDefault="00FD196A" w:rsidP="00FD196A">
      <w:pPr>
        <w:jc w:val="both"/>
        <w:rPr>
          <w:rFonts w:cstheme="minorHAnsi"/>
        </w:rPr>
      </w:pPr>
    </w:p>
    <w:p w14:paraId="25262E3A" w14:textId="77777777" w:rsidR="00FD196A" w:rsidRPr="000B056A" w:rsidRDefault="00FD196A" w:rsidP="00FD196A">
      <w:pPr>
        <w:jc w:val="both"/>
        <w:rPr>
          <w:rFonts w:cstheme="minorHAnsi"/>
          <w:i/>
        </w:rPr>
      </w:pPr>
      <w:r w:rsidRPr="000B056A">
        <w:rPr>
          <w:rFonts w:cstheme="minorHAnsi"/>
        </w:rPr>
        <w:lastRenderedPageBreak/>
        <w:t>Referenčne količine dovedene energije za posamezen objekt so navedene v prilogi 1 »</w:t>
      </w:r>
      <w:r w:rsidRPr="000B056A">
        <w:rPr>
          <w:rFonts w:cstheme="minorHAnsi"/>
          <w:i/>
        </w:rPr>
        <w:t>Program izvajanja koncesije</w:t>
      </w:r>
      <w:r w:rsidRPr="000B056A">
        <w:rPr>
          <w:rFonts w:cstheme="minorHAnsi"/>
        </w:rPr>
        <w:t>«, kjer so poleg porabe energentov podani tudi njihovi stroški za posamezen objekt.</w:t>
      </w:r>
    </w:p>
    <w:p w14:paraId="44C82D21" w14:textId="77777777" w:rsidR="00FD196A" w:rsidRPr="000B056A" w:rsidRDefault="00FD196A" w:rsidP="00FD196A">
      <w:pPr>
        <w:jc w:val="both"/>
        <w:rPr>
          <w:rFonts w:cstheme="minorHAnsi"/>
        </w:rPr>
      </w:pPr>
    </w:p>
    <w:p w14:paraId="4E783576" w14:textId="77777777" w:rsidR="00FD196A" w:rsidRPr="000B056A" w:rsidRDefault="00FD196A" w:rsidP="00FD196A">
      <w:pPr>
        <w:jc w:val="both"/>
        <w:rPr>
          <w:rFonts w:cstheme="minorHAnsi"/>
        </w:rPr>
      </w:pPr>
      <w:r w:rsidRPr="000B056A">
        <w:rPr>
          <w:rFonts w:cstheme="minorHAnsi"/>
        </w:rPr>
        <w:t xml:space="preserve">Vsi izračuni količin, stroškov in cen se izdelujejo za </w:t>
      </w:r>
      <w:r w:rsidRPr="000B056A">
        <w:rPr>
          <w:rFonts w:cstheme="minorHAnsi"/>
          <w:b/>
        </w:rPr>
        <w:t>vsak</w:t>
      </w:r>
      <w:r w:rsidRPr="000B056A">
        <w:rPr>
          <w:rFonts w:cstheme="minorHAnsi"/>
        </w:rPr>
        <w:t xml:space="preserve"> </w:t>
      </w:r>
      <w:r w:rsidRPr="000B056A">
        <w:rPr>
          <w:rFonts w:cstheme="minorHAnsi"/>
          <w:b/>
        </w:rPr>
        <w:t>posamezen objekt</w:t>
      </w:r>
      <w:r w:rsidRPr="000B056A">
        <w:rPr>
          <w:rFonts w:cstheme="minorHAnsi"/>
        </w:rPr>
        <w:t xml:space="preserve"> posebej in za sklop kot celoto. Za izračun se uporabljajo cene energentov in energije brez DDV in različni zakonski prispevki, ki se lahko spreminjajo na letnem nivoju. </w:t>
      </w:r>
    </w:p>
    <w:p w14:paraId="74A7CDF9" w14:textId="77777777" w:rsidR="00FD196A" w:rsidRPr="000B056A" w:rsidRDefault="00FD196A" w:rsidP="00FD196A">
      <w:pPr>
        <w:jc w:val="both"/>
        <w:rPr>
          <w:rFonts w:cstheme="minorHAnsi"/>
        </w:rPr>
      </w:pPr>
    </w:p>
    <w:p w14:paraId="6495CF0D" w14:textId="77777777" w:rsidR="00FD196A" w:rsidRDefault="00FD196A" w:rsidP="00FD196A">
      <w:pPr>
        <w:jc w:val="both"/>
        <w:rPr>
          <w:rFonts w:cstheme="minorHAnsi"/>
          <w:i/>
        </w:rPr>
      </w:pPr>
      <w:r>
        <w:rPr>
          <w:rFonts w:cstheme="minorHAnsi"/>
        </w:rPr>
        <w:t xml:space="preserve">Referenčna cena energije se določi tako, da se celoten znesek stroškov brez DDV, iz računov za referenčno obdobje za posamezni vhodni energent, deli z rabo energije v kWh v referenčnem obdobju ali da se raba energije v kWh v referenčnem obdobju pomnoži s povprečno ceno energenta v zadnjem koledarskem letu referenčnega obdobja. </w:t>
      </w:r>
    </w:p>
    <w:p w14:paraId="623520D4" w14:textId="77777777" w:rsidR="00FD196A" w:rsidRDefault="00FD196A" w:rsidP="00FD196A">
      <w:pPr>
        <w:jc w:val="both"/>
        <w:rPr>
          <w:rFonts w:cstheme="minorHAnsi"/>
        </w:rPr>
      </w:pPr>
    </w:p>
    <w:p w14:paraId="50AE2C64" w14:textId="5347BBA9" w:rsidR="00FD196A" w:rsidRDefault="00FD196A" w:rsidP="00FD196A">
      <w:pPr>
        <w:jc w:val="both"/>
        <w:rPr>
          <w:rFonts w:cstheme="minorHAnsi"/>
        </w:rPr>
      </w:pPr>
      <w:r>
        <w:rPr>
          <w:rFonts w:cstheme="minorHAnsi"/>
        </w:rPr>
        <w:t xml:space="preserve">Referenčno obdobje za vse dobavljene energente </w:t>
      </w:r>
      <w:r w:rsidR="00E22A3F">
        <w:rPr>
          <w:rFonts w:cstheme="minorHAnsi"/>
        </w:rPr>
        <w:t>so obdobja koledarskih let določena v Prilogi 1 »Program izvajanja koncesije«.</w:t>
      </w:r>
    </w:p>
    <w:p w14:paraId="01F719FD" w14:textId="77777777" w:rsidR="00E22A3F" w:rsidRPr="000B056A" w:rsidRDefault="00E22A3F" w:rsidP="00FD196A">
      <w:pPr>
        <w:jc w:val="both"/>
        <w:rPr>
          <w:rFonts w:cstheme="minorHAnsi"/>
        </w:rPr>
      </w:pPr>
    </w:p>
    <w:p w14:paraId="44E9D371" w14:textId="77777777" w:rsidR="00FD196A" w:rsidRPr="000B056A" w:rsidRDefault="00FD196A" w:rsidP="00FD196A">
      <w:pPr>
        <w:jc w:val="both"/>
        <w:rPr>
          <w:rFonts w:cstheme="minorHAnsi"/>
        </w:rPr>
      </w:pPr>
      <w:r w:rsidRPr="000B056A">
        <w:rPr>
          <w:rFonts w:cstheme="minorHAnsi"/>
        </w:rPr>
        <w:t>V obdobju prve ogrevalne sezone, po podpisu koncesijske pogodbe in pred pričetkom izvajanja glavne storitve, bo koncesionar na podlagi vgrajenih merilnikov rabe energije (toplotne in električne energije) preveril referenčne rabe na objektih, označenih v »</w:t>
      </w:r>
      <w:r w:rsidRPr="000B056A">
        <w:rPr>
          <w:rFonts w:cstheme="minorHAnsi"/>
          <w:i/>
        </w:rPr>
        <w:t>Program izvajanja koncesije za podsklope</w:t>
      </w:r>
      <w:r w:rsidRPr="000B056A">
        <w:rPr>
          <w:rFonts w:cstheme="minorHAnsi"/>
        </w:rPr>
        <w:t>«.</w:t>
      </w:r>
    </w:p>
    <w:p w14:paraId="59616B18" w14:textId="77777777" w:rsidR="00FD196A" w:rsidRPr="000B056A" w:rsidRDefault="00FD196A" w:rsidP="00FD196A">
      <w:pPr>
        <w:jc w:val="both"/>
        <w:rPr>
          <w:rFonts w:cstheme="minorHAnsi"/>
        </w:rPr>
      </w:pPr>
    </w:p>
    <w:p w14:paraId="095657C8" w14:textId="77777777" w:rsidR="00FD196A" w:rsidRPr="000B056A" w:rsidRDefault="00FD196A" w:rsidP="00FD196A">
      <w:pPr>
        <w:keepNext/>
        <w:spacing w:before="240" w:after="60"/>
        <w:ind w:left="360" w:hanging="360"/>
        <w:jc w:val="both"/>
        <w:outlineLvl w:val="0"/>
        <w:rPr>
          <w:rFonts w:cstheme="minorHAnsi"/>
          <w:b/>
          <w:bCs/>
          <w:kern w:val="32"/>
        </w:rPr>
      </w:pPr>
      <w:r w:rsidRPr="000B056A">
        <w:rPr>
          <w:rFonts w:cstheme="minorHAnsi"/>
          <w:b/>
          <w:bCs/>
          <w:kern w:val="32"/>
        </w:rPr>
        <w:t>IZRAČUNAVANJE PRIHRANKOV</w:t>
      </w:r>
    </w:p>
    <w:p w14:paraId="507241E3" w14:textId="77777777" w:rsidR="00FD196A" w:rsidRPr="000B056A" w:rsidRDefault="00FD196A" w:rsidP="00FD196A">
      <w:pPr>
        <w:keepNext/>
        <w:keepLines/>
        <w:numPr>
          <w:ilvl w:val="1"/>
          <w:numId w:val="0"/>
        </w:numPr>
        <w:pBdr>
          <w:bottom w:val="single" w:sz="4" w:space="1" w:color="4F81BD"/>
        </w:pBdr>
        <w:spacing w:before="400" w:after="40"/>
        <w:ind w:left="792" w:hanging="432"/>
        <w:jc w:val="both"/>
        <w:outlineLvl w:val="1"/>
        <w:rPr>
          <w:rFonts w:cstheme="minorHAnsi"/>
          <w:b/>
          <w:bCs/>
          <w:kern w:val="32"/>
        </w:rPr>
      </w:pPr>
      <w:r w:rsidRPr="000B056A">
        <w:rPr>
          <w:rFonts w:cstheme="minorHAnsi"/>
          <w:b/>
          <w:bCs/>
          <w:kern w:val="32"/>
        </w:rPr>
        <w:t>Zajamčena raba energije in zajamčeni prihranek</w:t>
      </w:r>
    </w:p>
    <w:p w14:paraId="4A567E13" w14:textId="77777777" w:rsidR="00FD196A" w:rsidRPr="000B056A" w:rsidRDefault="00FD196A" w:rsidP="00FD196A">
      <w:pPr>
        <w:widowControl w:val="0"/>
        <w:numPr>
          <w:ilvl w:val="4"/>
          <w:numId w:val="0"/>
        </w:numPr>
        <w:tabs>
          <w:tab w:val="num" w:pos="0"/>
        </w:tabs>
        <w:jc w:val="both"/>
        <w:outlineLvl w:val="4"/>
        <w:rPr>
          <w:rFonts w:cstheme="minorHAnsi"/>
          <w:bCs/>
        </w:rPr>
      </w:pPr>
      <w:r w:rsidRPr="000B056A">
        <w:rPr>
          <w:rFonts w:cstheme="minorHAnsi"/>
          <w:bCs/>
        </w:rPr>
        <w:t>Zajamčena raba energije je raba energije, ki jo koncesionar s pogodbo o zagotavljanju prihrankov energije jamči (v kWh). Zajamčeni prihranek energije je razlika med referenčno rabo energije in zajamčeno rabo energije:</w:t>
      </w:r>
    </w:p>
    <w:p w14:paraId="732F8C38" w14:textId="77777777" w:rsidR="00FD196A" w:rsidRPr="000B056A" w:rsidRDefault="00FD196A" w:rsidP="00FD196A">
      <w:pPr>
        <w:jc w:val="both"/>
        <w:rPr>
          <w:rFonts w:cstheme="minorHAnsi"/>
        </w:rPr>
      </w:pPr>
    </w:p>
    <w:p w14:paraId="02234113" w14:textId="77777777" w:rsidR="00FD196A" w:rsidRPr="000B056A" w:rsidRDefault="00FD196A" w:rsidP="00FD196A">
      <w:pPr>
        <w:widowControl w:val="0"/>
        <w:autoSpaceDE w:val="0"/>
        <w:autoSpaceDN w:val="0"/>
        <w:adjustRightInd w:val="0"/>
        <w:jc w:val="both"/>
        <w:rPr>
          <w:rFonts w:cstheme="minorHAnsi"/>
          <w:bCs/>
          <w:i/>
        </w:rPr>
      </w:pPr>
      <w:r w:rsidRPr="000B056A">
        <w:rPr>
          <w:rFonts w:cstheme="minorHAnsi"/>
          <w:bCs/>
          <w:i/>
        </w:rPr>
        <w:t>Zajamčeni prihranek energije [kWh] = Referenčna raba energije [kWh]  –  zajamčena raba energije [kWh]</w:t>
      </w:r>
    </w:p>
    <w:p w14:paraId="1D842BA1" w14:textId="77777777" w:rsidR="00FD196A" w:rsidRPr="000B056A" w:rsidRDefault="00FD196A" w:rsidP="00FD196A">
      <w:pPr>
        <w:widowControl w:val="0"/>
        <w:autoSpaceDE w:val="0"/>
        <w:autoSpaceDN w:val="0"/>
        <w:adjustRightInd w:val="0"/>
        <w:jc w:val="both"/>
        <w:rPr>
          <w:rFonts w:cstheme="minorHAnsi"/>
          <w:bCs/>
          <w:i/>
        </w:rPr>
      </w:pPr>
    </w:p>
    <w:p w14:paraId="728A7C08" w14:textId="77777777" w:rsidR="00FD196A" w:rsidRPr="000B056A" w:rsidRDefault="00FD196A" w:rsidP="00FD196A">
      <w:pPr>
        <w:widowControl w:val="0"/>
        <w:autoSpaceDE w:val="0"/>
        <w:autoSpaceDN w:val="0"/>
        <w:adjustRightInd w:val="0"/>
        <w:jc w:val="both"/>
        <w:rPr>
          <w:rFonts w:cstheme="minorHAnsi"/>
          <w:bCs/>
          <w:i/>
        </w:rPr>
      </w:pPr>
      <w:r w:rsidRPr="000B056A">
        <w:rPr>
          <w:rFonts w:cstheme="minorHAnsi"/>
          <w:bCs/>
        </w:rPr>
        <w:t>Zajamčeni prihranek stroškov energije, je enak razliki med referenčnimi stroški energije in zajamčenimi stroški energije:</w:t>
      </w:r>
    </w:p>
    <w:p w14:paraId="45C526C2" w14:textId="77777777" w:rsidR="00FD196A" w:rsidRPr="000B056A" w:rsidRDefault="00FD196A" w:rsidP="00FD196A">
      <w:pPr>
        <w:widowControl w:val="0"/>
        <w:autoSpaceDE w:val="0"/>
        <w:autoSpaceDN w:val="0"/>
        <w:adjustRightInd w:val="0"/>
        <w:jc w:val="both"/>
        <w:rPr>
          <w:rFonts w:cstheme="minorHAnsi"/>
          <w:b/>
          <w:bCs/>
          <w:i/>
        </w:rPr>
      </w:pPr>
    </w:p>
    <w:p w14:paraId="376CB0E0" w14:textId="77777777" w:rsidR="00FD196A" w:rsidRPr="000B056A" w:rsidRDefault="00FD196A" w:rsidP="00FD196A">
      <w:pPr>
        <w:widowControl w:val="0"/>
        <w:autoSpaceDE w:val="0"/>
        <w:autoSpaceDN w:val="0"/>
        <w:adjustRightInd w:val="0"/>
        <w:jc w:val="both"/>
        <w:rPr>
          <w:rFonts w:cstheme="minorHAnsi"/>
          <w:bCs/>
          <w:i/>
        </w:rPr>
      </w:pPr>
      <w:r w:rsidRPr="000B056A">
        <w:rPr>
          <w:rFonts w:cstheme="minorHAnsi"/>
          <w:bCs/>
          <w:i/>
        </w:rPr>
        <w:t>Zajamčeni prihranek stroškov energije [€] = Referenčni strošek energije [€]  –  zajamčeni strošek energije [€]</w:t>
      </w:r>
    </w:p>
    <w:p w14:paraId="5FCA5764" w14:textId="77777777" w:rsidR="00FD196A" w:rsidRPr="000B056A" w:rsidRDefault="00FD196A" w:rsidP="00FD196A">
      <w:pPr>
        <w:widowControl w:val="0"/>
        <w:numPr>
          <w:ilvl w:val="4"/>
          <w:numId w:val="0"/>
        </w:numPr>
        <w:tabs>
          <w:tab w:val="num" w:pos="0"/>
        </w:tabs>
        <w:jc w:val="both"/>
        <w:outlineLvl w:val="4"/>
        <w:rPr>
          <w:rFonts w:cstheme="minorHAnsi"/>
          <w:bCs/>
        </w:rPr>
      </w:pPr>
    </w:p>
    <w:p w14:paraId="7087853F" w14:textId="77777777" w:rsidR="00FD196A" w:rsidRPr="000B056A" w:rsidRDefault="00FD196A" w:rsidP="00FD196A">
      <w:pPr>
        <w:widowControl w:val="0"/>
        <w:numPr>
          <w:ilvl w:val="4"/>
          <w:numId w:val="0"/>
        </w:numPr>
        <w:tabs>
          <w:tab w:val="num" w:pos="0"/>
        </w:tabs>
        <w:jc w:val="both"/>
        <w:outlineLvl w:val="4"/>
        <w:rPr>
          <w:rFonts w:cstheme="minorHAnsi"/>
          <w:bCs/>
        </w:rPr>
      </w:pPr>
      <w:r w:rsidRPr="000B056A">
        <w:rPr>
          <w:rFonts w:cstheme="minorHAnsi"/>
          <w:bCs/>
        </w:rPr>
        <w:t>Zajamčeni prihranek energije v odstotkih je enak kvocientu med pogodbeno zagotovljenim</w:t>
      </w:r>
    </w:p>
    <w:p w14:paraId="1A0FADA3" w14:textId="77777777" w:rsidR="00FD196A" w:rsidRPr="000B056A" w:rsidRDefault="00FD196A" w:rsidP="00FD196A">
      <w:pPr>
        <w:widowControl w:val="0"/>
        <w:numPr>
          <w:ilvl w:val="4"/>
          <w:numId w:val="0"/>
        </w:numPr>
        <w:tabs>
          <w:tab w:val="num" w:pos="0"/>
        </w:tabs>
        <w:jc w:val="both"/>
        <w:outlineLvl w:val="4"/>
        <w:rPr>
          <w:rFonts w:cstheme="minorHAnsi"/>
          <w:bCs/>
        </w:rPr>
      </w:pPr>
      <w:r w:rsidRPr="000B056A">
        <w:rPr>
          <w:rFonts w:cstheme="minorHAnsi"/>
          <w:bCs/>
        </w:rPr>
        <w:t xml:space="preserve"> prihrankom energije in referenčno rabo energije:</w:t>
      </w:r>
    </w:p>
    <w:p w14:paraId="66850155" w14:textId="77777777" w:rsidR="00FD196A" w:rsidRPr="000B056A" w:rsidRDefault="00FD196A" w:rsidP="00FD196A">
      <w:pPr>
        <w:widowControl w:val="0"/>
        <w:numPr>
          <w:ilvl w:val="4"/>
          <w:numId w:val="0"/>
        </w:numPr>
        <w:tabs>
          <w:tab w:val="num" w:pos="0"/>
        </w:tabs>
        <w:jc w:val="both"/>
        <w:outlineLvl w:val="4"/>
        <w:rPr>
          <w:rFonts w:cstheme="minorHAnsi"/>
          <w:bCs/>
          <w:i/>
        </w:rPr>
      </w:pPr>
    </w:p>
    <w:p w14:paraId="1790FFC9" w14:textId="77777777" w:rsidR="00FD196A" w:rsidRPr="000B056A" w:rsidRDefault="00FD196A" w:rsidP="00FD196A">
      <w:pPr>
        <w:widowControl w:val="0"/>
        <w:autoSpaceDE w:val="0"/>
        <w:autoSpaceDN w:val="0"/>
        <w:adjustRightInd w:val="0"/>
        <w:jc w:val="both"/>
        <w:rPr>
          <w:rFonts w:cstheme="minorHAnsi"/>
          <w:b/>
          <w:i/>
        </w:rPr>
      </w:pPr>
      <w:r w:rsidRPr="000B056A">
        <w:rPr>
          <w:rFonts w:cstheme="minorHAnsi"/>
          <w:bCs/>
          <w:i/>
        </w:rPr>
        <w:t xml:space="preserve">Zajamčeni prihranek energije [%] = Zajamčeni prihranek energije [kWh] / Referenčna raba energije [kWh]  </w:t>
      </w:r>
    </w:p>
    <w:p w14:paraId="30B176B2" w14:textId="77777777" w:rsidR="00FD196A" w:rsidRPr="000B056A" w:rsidRDefault="00FD196A" w:rsidP="00FD196A">
      <w:pPr>
        <w:keepNext/>
        <w:keepLines/>
        <w:numPr>
          <w:ilvl w:val="1"/>
          <w:numId w:val="0"/>
        </w:numPr>
        <w:pBdr>
          <w:bottom w:val="single" w:sz="4" w:space="1" w:color="4F81BD"/>
        </w:pBdr>
        <w:spacing w:before="400" w:after="40"/>
        <w:ind w:left="792" w:hanging="432"/>
        <w:jc w:val="both"/>
        <w:outlineLvl w:val="1"/>
        <w:rPr>
          <w:rFonts w:cstheme="minorHAnsi"/>
          <w:b/>
          <w:bCs/>
          <w:kern w:val="32"/>
        </w:rPr>
      </w:pPr>
      <w:r w:rsidRPr="000B056A">
        <w:rPr>
          <w:rFonts w:cstheme="minorHAnsi"/>
          <w:b/>
          <w:bCs/>
          <w:kern w:val="32"/>
        </w:rPr>
        <w:t>Način določanja prihrankov</w:t>
      </w:r>
    </w:p>
    <w:p w14:paraId="232358BE" w14:textId="77777777" w:rsidR="00FD196A" w:rsidRPr="000B056A" w:rsidRDefault="00FD196A" w:rsidP="00FD196A">
      <w:pPr>
        <w:jc w:val="both"/>
        <w:rPr>
          <w:rFonts w:cstheme="minorHAnsi"/>
        </w:rPr>
      </w:pPr>
    </w:p>
    <w:p w14:paraId="1E102ED7" w14:textId="77777777" w:rsidR="00FD196A" w:rsidRPr="000B056A" w:rsidRDefault="00FD196A" w:rsidP="00FD196A">
      <w:pPr>
        <w:jc w:val="both"/>
        <w:rPr>
          <w:rFonts w:cstheme="minorHAnsi"/>
        </w:rPr>
      </w:pPr>
      <w:r w:rsidRPr="000B056A">
        <w:rPr>
          <w:rFonts w:cstheme="minorHAnsi"/>
        </w:rPr>
        <w:t>Doseganje pogodbeno zagotovljenega prihranka in s tem presoje vprašanja, ali je koncesionar upravičen do plačila zneska za prihranek energije, se ugotovi na osnovi obračunskih dokumentov ločeno za vsak energent (ali vrsto energije) in vzdrževanje za vsak objekt posebej ter skupno za posamezni sklop in segment.</w:t>
      </w:r>
    </w:p>
    <w:p w14:paraId="6DE1C253" w14:textId="77777777" w:rsidR="00FD196A" w:rsidRPr="000B056A" w:rsidRDefault="00FD196A" w:rsidP="00FD196A">
      <w:pPr>
        <w:jc w:val="both"/>
        <w:rPr>
          <w:rFonts w:cstheme="minorHAnsi"/>
        </w:rPr>
      </w:pPr>
    </w:p>
    <w:p w14:paraId="08E8CA4A" w14:textId="77777777" w:rsidR="00FD196A" w:rsidRPr="000B056A" w:rsidRDefault="00FD196A" w:rsidP="00FD196A">
      <w:pPr>
        <w:jc w:val="both"/>
        <w:rPr>
          <w:rFonts w:cstheme="minorHAnsi"/>
        </w:rPr>
      </w:pPr>
      <w:r w:rsidRPr="000B056A">
        <w:rPr>
          <w:rFonts w:cstheme="minorHAnsi"/>
        </w:rPr>
        <w:t xml:space="preserve">Prihranek je razlika do tiste rabe energije, ki bi jo porabili, če ne bi izvedli določenega ukrepa. Za določen ukrep se določi prihranek na osnovi referenčnih količin rabe dovedene </w:t>
      </w:r>
      <w:r w:rsidRPr="000B056A">
        <w:rPr>
          <w:rFonts w:cstheme="minorHAnsi"/>
        </w:rPr>
        <w:lastRenderedPageBreak/>
        <w:t xml:space="preserve">energije pred izvedbo ukrepa in merjene rabe po izvedbi ukrepa ob prilagoditvah parametrov, ki se spreminjajo glede na referenčno obdobje. </w:t>
      </w:r>
    </w:p>
    <w:p w14:paraId="65A52E28" w14:textId="77777777" w:rsidR="00FD196A" w:rsidRPr="000B056A" w:rsidRDefault="00FD196A" w:rsidP="00FD196A">
      <w:pPr>
        <w:jc w:val="both"/>
        <w:rPr>
          <w:rFonts w:cstheme="minorHAnsi"/>
        </w:rPr>
      </w:pPr>
    </w:p>
    <w:p w14:paraId="0CE893FE" w14:textId="77777777" w:rsidR="00FD196A" w:rsidRPr="000B056A" w:rsidRDefault="00FD196A" w:rsidP="00FD196A">
      <w:pPr>
        <w:jc w:val="both"/>
        <w:rPr>
          <w:rFonts w:cstheme="minorHAnsi"/>
        </w:rPr>
      </w:pPr>
      <w:r w:rsidRPr="000B056A">
        <w:rPr>
          <w:rFonts w:cstheme="minorHAnsi"/>
        </w:rPr>
        <w:t>Za ukrepe, ki so odvisni od faktorjev, na katere vpliva naročnik in jih v referenčnem ali/in v obračunskem obdobju ni mogoče meriti, določimo prihranke tako, da se prihranek za določen ukrep prilagodi na stalne (»normalne«) pogoje. Ti se določijo fiksno. Normirani prihranki se direktno primerjajo s pričakovanimi pod nespremenljivimi pogoji.</w:t>
      </w:r>
    </w:p>
    <w:p w14:paraId="51823A7C" w14:textId="77777777" w:rsidR="00FD196A" w:rsidRPr="000B056A" w:rsidRDefault="00FD196A" w:rsidP="00FD196A">
      <w:pPr>
        <w:jc w:val="both"/>
        <w:rPr>
          <w:rFonts w:cstheme="minorHAnsi"/>
        </w:rPr>
      </w:pPr>
    </w:p>
    <w:p w14:paraId="0C0A7E44" w14:textId="77777777" w:rsidR="00FD196A" w:rsidRPr="000B056A" w:rsidRDefault="00FD196A" w:rsidP="00FD196A">
      <w:pPr>
        <w:spacing w:after="120"/>
        <w:jc w:val="both"/>
        <w:rPr>
          <w:rFonts w:cstheme="minorHAnsi"/>
        </w:rPr>
      </w:pPr>
      <w:r w:rsidRPr="000B056A">
        <w:rPr>
          <w:rFonts w:cstheme="minorHAnsi"/>
        </w:rPr>
        <w:t>Metoda izračunavanja prihranka toplote in električne energije z upoštevanjem »normiranega prihranka« se uporabi le v primerih, ko prihranka ni možno izračunati.</w:t>
      </w:r>
    </w:p>
    <w:p w14:paraId="099ABAAB" w14:textId="77777777" w:rsidR="00FD196A" w:rsidRPr="000B056A" w:rsidRDefault="00FD196A" w:rsidP="00FD196A">
      <w:pPr>
        <w:spacing w:after="120"/>
        <w:jc w:val="both"/>
        <w:rPr>
          <w:rFonts w:cstheme="minorHAnsi"/>
        </w:rPr>
      </w:pPr>
      <w:r w:rsidRPr="000B056A">
        <w:rPr>
          <w:rFonts w:cstheme="minorHAnsi"/>
        </w:rPr>
        <w:t>Kjer je koncesionar predvidel obračunavanje po metodi izračunavanja prihranka toplote in električne energije z upoštevanjem »normiranega prihranka«, to navede v programu izvajanja koncesije za predmetni ukrep.</w:t>
      </w:r>
    </w:p>
    <w:p w14:paraId="0FF7DBEF" w14:textId="77777777" w:rsidR="00FD196A" w:rsidRPr="000B056A" w:rsidRDefault="00FD196A" w:rsidP="00FD196A">
      <w:pPr>
        <w:keepNext/>
        <w:keepLines/>
        <w:pBdr>
          <w:bottom w:val="single" w:sz="4" w:space="1" w:color="4F81BD"/>
        </w:pBdr>
        <w:spacing w:before="400" w:after="40"/>
        <w:ind w:left="1224"/>
        <w:jc w:val="both"/>
        <w:outlineLvl w:val="1"/>
        <w:rPr>
          <w:rFonts w:cstheme="minorHAnsi"/>
          <w:b/>
          <w:bCs/>
          <w:kern w:val="32"/>
        </w:rPr>
      </w:pPr>
      <w:r w:rsidRPr="000B056A">
        <w:rPr>
          <w:rFonts w:cstheme="minorHAnsi"/>
          <w:b/>
          <w:bCs/>
          <w:kern w:val="32"/>
        </w:rPr>
        <w:t xml:space="preserve">Toplota  </w:t>
      </w:r>
    </w:p>
    <w:p w14:paraId="32BD20F0" w14:textId="77777777" w:rsidR="00FD196A" w:rsidRPr="000B056A" w:rsidRDefault="00FD196A" w:rsidP="00FD196A">
      <w:pPr>
        <w:jc w:val="both"/>
        <w:rPr>
          <w:rFonts w:cstheme="minorHAnsi"/>
        </w:rPr>
      </w:pPr>
    </w:p>
    <w:p w14:paraId="1CA56B1C" w14:textId="77777777" w:rsidR="00FD196A" w:rsidRPr="000B056A" w:rsidRDefault="00FD196A" w:rsidP="00FD196A">
      <w:pPr>
        <w:jc w:val="both"/>
        <w:rPr>
          <w:rFonts w:cstheme="minorHAnsi"/>
        </w:rPr>
      </w:pPr>
      <w:r w:rsidRPr="000B056A">
        <w:rPr>
          <w:rFonts w:cstheme="minorHAnsi"/>
        </w:rPr>
        <w:t>Prihranek toplote se določi kot vsota prihrankov za vsako vrsto uporabe toplote na način:</w:t>
      </w:r>
    </w:p>
    <w:p w14:paraId="110AD56F" w14:textId="77777777" w:rsidR="00FD196A" w:rsidRPr="000B056A" w:rsidRDefault="00FD196A" w:rsidP="00FD196A">
      <w:pPr>
        <w:jc w:val="both"/>
        <w:rPr>
          <w:rFonts w:cstheme="minorHAnsi"/>
        </w:rPr>
      </w:pPr>
    </w:p>
    <w:p w14:paraId="67AAC901" w14:textId="77777777" w:rsidR="00FD196A" w:rsidRPr="000B056A" w:rsidRDefault="00FD196A" w:rsidP="00FD196A">
      <w:pPr>
        <w:jc w:val="both"/>
        <w:rPr>
          <w:rFonts w:cstheme="minorHAnsi"/>
          <w:i/>
        </w:rPr>
      </w:pPr>
      <w:r w:rsidRPr="000B056A">
        <w:rPr>
          <w:rFonts w:cstheme="minorHAnsi"/>
          <w:b/>
          <w:i/>
        </w:rPr>
        <w:t>Dejanski prihranek stroška toplote [€]</w:t>
      </w:r>
      <w:r w:rsidRPr="000B056A">
        <w:rPr>
          <w:rFonts w:cstheme="minorHAnsi"/>
          <w:i/>
        </w:rPr>
        <w:t xml:space="preserve"> =</w:t>
      </w:r>
    </w:p>
    <w:p w14:paraId="1DEE28B9" w14:textId="77777777" w:rsidR="00FD196A" w:rsidRPr="000B056A" w:rsidRDefault="00DC0207" w:rsidP="00FD196A">
      <w:pPr>
        <w:jc w:val="both"/>
        <w:rPr>
          <w:rFonts w:cstheme="minorHAnsi"/>
          <w:i/>
        </w:rPr>
      </w:pPr>
      <m:oMathPara>
        <m:oMath>
          <m:sSub>
            <m:sSubPr>
              <m:ctrlPr>
                <w:rPr>
                  <w:rFonts w:ascii="Cambria Math" w:hAnsi="Cambria Math" w:cstheme="minorHAnsi"/>
                </w:rPr>
              </m:ctrlPr>
            </m:sSubPr>
            <m:e>
              <m:nary>
                <m:naryPr>
                  <m:chr m:val="∑"/>
                  <m:grow m:val="1"/>
                  <m:ctrlPr>
                    <w:rPr>
                      <w:rFonts w:ascii="Cambria Math" w:hAnsi="Cambria Math" w:cstheme="minorHAnsi"/>
                    </w:rPr>
                  </m:ctrlPr>
                </m:naryPr>
                <m:sub>
                  <m:r>
                    <w:rPr>
                      <w:rFonts w:ascii="Cambria Math" w:hAnsi="Cambria Math" w:cstheme="minorHAnsi"/>
                    </w:rPr>
                    <m:t>i</m:t>
                  </m:r>
                  <m:r>
                    <m:rPr>
                      <m:sty m:val="p"/>
                    </m:rPr>
                    <w:rPr>
                      <w:rFonts w:ascii="Cambria Math" w:hAnsi="Cambria Math" w:cstheme="minorHAnsi"/>
                    </w:rPr>
                    <m:t>=1</m:t>
                  </m:r>
                </m:sub>
                <m:sup>
                  <m:r>
                    <w:rPr>
                      <w:rFonts w:ascii="Cambria Math" w:hAnsi="Cambria Math" w:cstheme="minorHAnsi"/>
                    </w:rPr>
                    <m:t>n</m:t>
                  </m:r>
                </m:sup>
                <m:e>
                  <m:d>
                    <m:dPr>
                      <m:ctrlPr>
                        <w:rPr>
                          <w:rFonts w:ascii="Cambria Math" w:hAnsi="Cambria Math" w:cstheme="minorHAnsi"/>
                        </w:rPr>
                      </m:ctrlPr>
                    </m:dPr>
                    <m:e>
                      <m:r>
                        <m:rPr>
                          <m:sty m:val="p"/>
                        </m:rPr>
                        <w:rPr>
                          <w:rFonts w:ascii="Cambria Math" w:hAnsi="Cambria Math" w:cstheme="minorHAnsi"/>
                        </w:rPr>
                        <m:t>Referenčni strošek dovedene energije za toploto</m:t>
                      </m:r>
                      <m:d>
                        <m:dPr>
                          <m:ctrlPr>
                            <w:rPr>
                              <w:rFonts w:ascii="Cambria Math" w:hAnsi="Cambria Math" w:cstheme="minorHAnsi"/>
                            </w:rPr>
                          </m:ctrlPr>
                        </m:dPr>
                        <m:e>
                          <m:r>
                            <m:rPr>
                              <m:sty m:val="p"/>
                            </m:rPr>
                            <w:rPr>
                              <w:rFonts w:ascii="Cambria Math" w:hAnsi="Cambria Math" w:cstheme="minorHAnsi"/>
                            </w:rPr>
                            <m:t>€</m:t>
                          </m:r>
                        </m:e>
                      </m:d>
                      <m:r>
                        <m:rPr>
                          <m:sty m:val="p"/>
                        </m:rPr>
                        <w:rPr>
                          <w:rFonts w:ascii="Cambria Math" w:hAnsi="Cambria Math" w:cstheme="minorHAnsi"/>
                        </w:rPr>
                        <m:t>- Prilagojeni strošek dovedene energije (€)</m:t>
                      </m:r>
                    </m:e>
                  </m:d>
                </m:e>
              </m:nary>
            </m:e>
            <m:sub>
              <m:r>
                <m:rPr>
                  <m:sty m:val="p"/>
                </m:rPr>
                <w:rPr>
                  <w:rFonts w:ascii="Cambria Math" w:hAnsi="Cambria Math" w:cstheme="minorHAnsi"/>
                </w:rPr>
                <m:t>i</m:t>
              </m:r>
            </m:sub>
          </m:sSub>
        </m:oMath>
      </m:oMathPara>
    </w:p>
    <w:p w14:paraId="549CF043" w14:textId="77777777" w:rsidR="00FD196A" w:rsidRPr="000B056A" w:rsidRDefault="00FD196A" w:rsidP="00FD196A">
      <w:pPr>
        <w:jc w:val="both"/>
        <w:rPr>
          <w:rFonts w:cstheme="minorHAnsi"/>
          <w:i/>
        </w:rPr>
      </w:pPr>
    </w:p>
    <w:p w14:paraId="23BA16E1" w14:textId="77777777" w:rsidR="00FD196A" w:rsidRPr="000B056A" w:rsidRDefault="00FD196A" w:rsidP="00FD196A">
      <w:pPr>
        <w:spacing w:after="120"/>
        <w:jc w:val="both"/>
        <w:rPr>
          <w:rFonts w:cstheme="minorHAnsi"/>
        </w:rPr>
      </w:pPr>
      <w:r w:rsidRPr="000B056A">
        <w:rPr>
          <w:rFonts w:cstheme="minorHAnsi"/>
        </w:rPr>
        <w:t>Pri čemer je za posamezno vrsto koristne energije:</w:t>
      </w:r>
    </w:p>
    <w:p w14:paraId="350C75BA" w14:textId="77777777" w:rsidR="00FD196A" w:rsidRPr="000B056A" w:rsidRDefault="00FD196A" w:rsidP="00FD196A">
      <w:pPr>
        <w:spacing w:after="120"/>
        <w:jc w:val="both"/>
        <w:rPr>
          <w:rFonts w:cstheme="minorHAnsi"/>
          <w:b/>
          <w:i/>
        </w:rPr>
      </w:pPr>
      <w:r w:rsidRPr="000B056A">
        <w:rPr>
          <w:rFonts w:cstheme="minorHAnsi"/>
          <w:b/>
          <w:i/>
        </w:rPr>
        <w:t>Referenčni strošek dovedene energije za toploto [€] =</w:t>
      </w:r>
    </w:p>
    <w:p w14:paraId="3A0D3F0E" w14:textId="77777777" w:rsidR="00FD196A" w:rsidRPr="000B056A" w:rsidRDefault="00DC0207" w:rsidP="00FD196A">
      <w:pPr>
        <w:jc w:val="both"/>
        <w:rPr>
          <w:rFonts w:cstheme="minorHAnsi"/>
          <w:i/>
        </w:rPr>
      </w:pPr>
      <m:oMathPara>
        <m:oMath>
          <m:sSub>
            <m:sSubPr>
              <m:ctrlPr>
                <w:rPr>
                  <w:rFonts w:ascii="Cambria Math" w:hAnsi="Cambria Math" w:cstheme="minorHAnsi"/>
                </w:rPr>
              </m:ctrlPr>
            </m:sSubPr>
            <m:e>
              <m:nary>
                <m:naryPr>
                  <m:chr m:val="∑"/>
                  <m:grow m:val="1"/>
                  <m:ctrlPr>
                    <w:rPr>
                      <w:rFonts w:ascii="Cambria Math" w:hAnsi="Cambria Math" w:cstheme="minorHAnsi"/>
                    </w:rPr>
                  </m:ctrlPr>
                </m:naryPr>
                <m:sub>
                  <m:r>
                    <m:rPr>
                      <m:sty m:val="p"/>
                    </m:rPr>
                    <w:rPr>
                      <w:rFonts w:ascii="Cambria Math" w:hAnsi="Cambria Math" w:cstheme="minorHAnsi"/>
                    </w:rPr>
                    <m:t>i=1</m:t>
                  </m:r>
                </m:sub>
                <m:sup>
                  <m:r>
                    <m:rPr>
                      <m:sty m:val="p"/>
                    </m:rPr>
                    <w:rPr>
                      <w:rFonts w:ascii="Cambria Math" w:hAnsi="Cambria Math" w:cstheme="minorHAnsi"/>
                    </w:rPr>
                    <m:t>n</m:t>
                  </m:r>
                </m:sup>
                <m:e>
                  <m:d>
                    <m:dPr>
                      <m:ctrlPr>
                        <w:rPr>
                          <w:rFonts w:ascii="Cambria Math" w:hAnsi="Cambria Math" w:cstheme="minorHAnsi"/>
                        </w:rPr>
                      </m:ctrlPr>
                    </m:dPr>
                    <m:e>
                      <m:r>
                        <m:rPr>
                          <m:sty m:val="p"/>
                        </m:rPr>
                        <w:rPr>
                          <w:rFonts w:ascii="Cambria Math" w:hAnsi="Cambria Math" w:cstheme="minorHAnsi"/>
                        </w:rPr>
                        <m:t xml:space="preserve">Referenčna poraba </m:t>
                      </m:r>
                      <m:r>
                        <w:rPr>
                          <w:rFonts w:ascii="Cambria Math" w:hAnsi="Cambria Math" w:cstheme="minorHAnsi"/>
                        </w:rPr>
                        <m:t xml:space="preserve">dovedene energije </m:t>
                      </m:r>
                      <m:r>
                        <m:rPr>
                          <m:sty m:val="p"/>
                        </m:rPr>
                        <w:rPr>
                          <w:rFonts w:ascii="Cambria Math" w:hAnsi="Cambria Math" w:cstheme="minorHAnsi"/>
                        </w:rPr>
                        <m:t xml:space="preserve">za toploto </m:t>
                      </m:r>
                      <m:d>
                        <m:dPr>
                          <m:ctrlPr>
                            <w:rPr>
                              <w:rFonts w:ascii="Cambria Math" w:hAnsi="Cambria Math" w:cstheme="minorHAnsi"/>
                            </w:rPr>
                          </m:ctrlPr>
                        </m:dPr>
                        <m:e>
                          <m:r>
                            <w:rPr>
                              <w:rFonts w:ascii="Cambria Math" w:hAnsi="Cambria Math" w:cstheme="minorHAnsi"/>
                            </w:rPr>
                            <m:t>kWh</m:t>
                          </m:r>
                        </m:e>
                      </m:d>
                      <m:r>
                        <m:rPr>
                          <m:sty m:val="p"/>
                        </m:rPr>
                        <w:rPr>
                          <w:rFonts w:ascii="Cambria Math" w:hAnsi="Cambria Math" w:cstheme="minorHAnsi"/>
                        </w:rPr>
                        <m:t xml:space="preserve"> ×Referenčna cena dovedene energije (€/kWh)</m:t>
                      </m:r>
                    </m:e>
                  </m:d>
                </m:e>
              </m:nary>
            </m:e>
            <m:sub>
              <m:r>
                <m:rPr>
                  <m:sty m:val="p"/>
                </m:rPr>
                <w:rPr>
                  <w:rFonts w:ascii="Cambria Math" w:hAnsi="Cambria Math" w:cstheme="minorHAnsi"/>
                </w:rPr>
                <m:t>i</m:t>
              </m:r>
            </m:sub>
          </m:sSub>
        </m:oMath>
      </m:oMathPara>
    </w:p>
    <w:p w14:paraId="2938D7CD" w14:textId="77777777" w:rsidR="00FD196A" w:rsidRPr="000B056A" w:rsidRDefault="00FD196A" w:rsidP="00FD196A">
      <w:pPr>
        <w:jc w:val="both"/>
        <w:rPr>
          <w:rFonts w:cstheme="minorHAnsi"/>
          <w:i/>
        </w:rPr>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8"/>
        <w:gridCol w:w="5454"/>
      </w:tblGrid>
      <w:tr w:rsidR="00FD196A" w:rsidRPr="000B056A" w14:paraId="4C35664C" w14:textId="77777777" w:rsidTr="00A24B84">
        <w:tc>
          <w:tcPr>
            <w:tcW w:w="3828" w:type="dxa"/>
          </w:tcPr>
          <w:p w14:paraId="04BB938A" w14:textId="77777777" w:rsidR="00FD196A" w:rsidRPr="000B056A" w:rsidRDefault="00FD196A" w:rsidP="00A24B84">
            <w:pPr>
              <w:rPr>
                <w:rFonts w:asciiTheme="minorHAnsi" w:hAnsiTheme="minorHAnsi" w:cstheme="minorHAnsi"/>
                <w:i/>
              </w:rPr>
            </w:pPr>
            <w:r w:rsidRPr="000B056A">
              <w:rPr>
                <w:rFonts w:asciiTheme="minorHAnsi" w:hAnsiTheme="minorHAnsi" w:cstheme="minorHAnsi"/>
              </w:rPr>
              <w:t>Referenčna poraba dovedene energije za toploto:</w:t>
            </w:r>
          </w:p>
        </w:tc>
        <w:tc>
          <w:tcPr>
            <w:tcW w:w="5517" w:type="dxa"/>
          </w:tcPr>
          <w:p w14:paraId="2B17D439" w14:textId="77777777" w:rsidR="00FD196A" w:rsidRPr="000B056A" w:rsidRDefault="00FD196A" w:rsidP="00A24B84">
            <w:pPr>
              <w:spacing w:after="120"/>
              <w:jc w:val="both"/>
              <w:rPr>
                <w:rFonts w:asciiTheme="minorHAnsi" w:hAnsiTheme="minorHAnsi" w:cstheme="minorHAnsi"/>
                <w:i/>
              </w:rPr>
            </w:pPr>
            <w:r w:rsidRPr="000B056A">
              <w:rPr>
                <w:rFonts w:asciiTheme="minorHAnsi" w:hAnsiTheme="minorHAnsi" w:cstheme="minorHAnsi"/>
              </w:rPr>
              <w:t>poraba dovedene energije v referenčnem obdobju za objekt, določena v prilogi »</w:t>
            </w:r>
            <w:r w:rsidRPr="000B056A">
              <w:rPr>
                <w:rFonts w:asciiTheme="minorHAnsi" w:hAnsiTheme="minorHAnsi" w:cstheme="minorHAnsi"/>
                <w:i/>
              </w:rPr>
              <w:t>Program izvajanja koncesije</w:t>
            </w:r>
            <w:r w:rsidRPr="000B056A">
              <w:rPr>
                <w:rFonts w:asciiTheme="minorHAnsi" w:hAnsiTheme="minorHAnsi" w:cstheme="minorHAnsi"/>
              </w:rPr>
              <w:t>«, v kWh, ob upoštevanju kurilne vrednosti iz Tabele 1,</w:t>
            </w:r>
          </w:p>
        </w:tc>
      </w:tr>
      <w:tr w:rsidR="00FD196A" w:rsidRPr="000B056A" w14:paraId="65584040" w14:textId="77777777" w:rsidTr="00A24B84">
        <w:tc>
          <w:tcPr>
            <w:tcW w:w="3828" w:type="dxa"/>
          </w:tcPr>
          <w:p w14:paraId="37A25869" w14:textId="77777777" w:rsidR="00FD196A" w:rsidRPr="000B056A" w:rsidRDefault="00FD196A" w:rsidP="00A24B84">
            <w:pPr>
              <w:rPr>
                <w:rFonts w:asciiTheme="minorHAnsi" w:hAnsiTheme="minorHAnsi" w:cstheme="minorHAnsi"/>
                <w:i/>
              </w:rPr>
            </w:pPr>
            <w:r w:rsidRPr="000B056A">
              <w:rPr>
                <w:rFonts w:asciiTheme="minorHAnsi" w:hAnsiTheme="minorHAnsi" w:cstheme="minorHAnsi"/>
              </w:rPr>
              <w:t>Referenčna cena dovedene energije:</w:t>
            </w:r>
          </w:p>
        </w:tc>
        <w:tc>
          <w:tcPr>
            <w:tcW w:w="5517" w:type="dxa"/>
          </w:tcPr>
          <w:p w14:paraId="6A269613" w14:textId="77777777" w:rsidR="00FD196A" w:rsidRPr="000B056A" w:rsidRDefault="00FD196A" w:rsidP="00A24B84">
            <w:pPr>
              <w:jc w:val="both"/>
              <w:rPr>
                <w:rFonts w:asciiTheme="minorHAnsi" w:hAnsiTheme="minorHAnsi" w:cstheme="minorHAnsi"/>
                <w:i/>
              </w:rPr>
            </w:pPr>
            <w:r w:rsidRPr="000B056A">
              <w:rPr>
                <w:rFonts w:asciiTheme="minorHAnsi" w:hAnsiTheme="minorHAnsi" w:cstheme="minorHAnsi"/>
              </w:rPr>
              <w:t>cena dovedene energije, za objekt, določena v prilogi »</w:t>
            </w:r>
            <w:r w:rsidRPr="000B056A">
              <w:rPr>
                <w:rFonts w:asciiTheme="minorHAnsi" w:hAnsiTheme="minorHAnsi" w:cstheme="minorHAnsi"/>
                <w:i/>
              </w:rPr>
              <w:t>Program izvajanja koncesije</w:t>
            </w:r>
            <w:r w:rsidRPr="000B056A">
              <w:rPr>
                <w:rFonts w:asciiTheme="minorHAnsi" w:hAnsiTheme="minorHAnsi" w:cstheme="minorHAnsi"/>
              </w:rPr>
              <w:t>«, v €/kWh.</w:t>
            </w:r>
          </w:p>
        </w:tc>
      </w:tr>
    </w:tbl>
    <w:p w14:paraId="05A5BFEE" w14:textId="77777777" w:rsidR="00FD196A" w:rsidRPr="000B056A" w:rsidRDefault="00FD196A" w:rsidP="00FD196A">
      <w:pPr>
        <w:jc w:val="both"/>
        <w:rPr>
          <w:rFonts w:cstheme="minorHAnsi"/>
          <w:i/>
        </w:rPr>
      </w:pPr>
    </w:p>
    <w:p w14:paraId="42C0B76C" w14:textId="77777777" w:rsidR="00FD196A" w:rsidRPr="000B056A" w:rsidRDefault="00FD196A" w:rsidP="00FD196A">
      <w:pPr>
        <w:jc w:val="both"/>
        <w:rPr>
          <w:rFonts w:cstheme="minorHAnsi"/>
          <w:b/>
          <w:i/>
        </w:rPr>
      </w:pPr>
    </w:p>
    <w:p w14:paraId="76497948" w14:textId="77777777" w:rsidR="00FD196A" w:rsidRPr="000B056A" w:rsidRDefault="00FD196A" w:rsidP="00FD196A">
      <w:pPr>
        <w:jc w:val="both"/>
        <w:rPr>
          <w:rFonts w:cstheme="minorHAnsi"/>
          <w:b/>
          <w:i/>
        </w:rPr>
      </w:pPr>
    </w:p>
    <w:p w14:paraId="7BBEB132" w14:textId="77777777" w:rsidR="00FD196A" w:rsidRPr="000B056A" w:rsidRDefault="00FD196A" w:rsidP="00FD196A">
      <w:pPr>
        <w:jc w:val="both"/>
        <w:rPr>
          <w:rFonts w:cstheme="minorHAnsi"/>
          <w:b/>
          <w:i/>
        </w:rPr>
      </w:pPr>
      <w:r w:rsidRPr="000B056A">
        <w:rPr>
          <w:rFonts w:cstheme="minorHAnsi"/>
          <w:b/>
          <w:i/>
        </w:rPr>
        <w:t xml:space="preserve">Prilagojeni strošek dovedene energije [€]: </w:t>
      </w:r>
    </w:p>
    <w:p w14:paraId="5DA0B689" w14:textId="77777777" w:rsidR="00FD196A" w:rsidRPr="000B056A" w:rsidRDefault="00FD196A" w:rsidP="00FD196A">
      <w:pPr>
        <w:jc w:val="both"/>
        <w:rPr>
          <w:rFonts w:cstheme="minorHAnsi"/>
          <w:i/>
        </w:rPr>
      </w:pPr>
    </w:p>
    <w:p w14:paraId="79878AD8" w14:textId="77777777" w:rsidR="00FD196A" w:rsidRPr="000B056A" w:rsidRDefault="00DC0207" w:rsidP="00FD196A">
      <w:pPr>
        <w:jc w:val="both"/>
        <w:rPr>
          <w:rFonts w:cstheme="minorHAnsi"/>
          <w:i/>
        </w:rPr>
      </w:pPr>
      <m:oMathPara>
        <m:oMath>
          <m:sSub>
            <m:sSubPr>
              <m:ctrlPr>
                <w:rPr>
                  <w:rFonts w:ascii="Cambria Math" w:hAnsi="Cambria Math" w:cstheme="minorHAnsi"/>
                </w:rPr>
              </m:ctrlPr>
            </m:sSubPr>
            <m:e>
              <m:nary>
                <m:naryPr>
                  <m:chr m:val="∑"/>
                  <m:grow m:val="1"/>
                  <m:ctrlPr>
                    <w:rPr>
                      <w:rFonts w:ascii="Cambria Math" w:hAnsi="Cambria Math" w:cstheme="minorHAnsi"/>
                    </w:rPr>
                  </m:ctrlPr>
                </m:naryPr>
                <m:sub>
                  <m:r>
                    <w:rPr>
                      <w:rFonts w:ascii="Cambria Math" w:hAnsi="Cambria Math" w:cstheme="minorHAnsi"/>
                    </w:rPr>
                    <m:t>i</m:t>
                  </m:r>
                  <m:r>
                    <m:rPr>
                      <m:sty m:val="p"/>
                    </m:rPr>
                    <w:rPr>
                      <w:rFonts w:ascii="Cambria Math" w:hAnsi="Cambria Math" w:cstheme="minorHAnsi"/>
                    </w:rPr>
                    <m:t>=1</m:t>
                  </m:r>
                </m:sub>
                <m:sup>
                  <m:r>
                    <w:rPr>
                      <w:rFonts w:ascii="Cambria Math" w:hAnsi="Cambria Math" w:cstheme="minorHAnsi"/>
                    </w:rPr>
                    <m:t>n</m:t>
                  </m:r>
                </m:sup>
                <m:e>
                  <m:d>
                    <m:dPr>
                      <m:ctrlPr>
                        <w:rPr>
                          <w:rFonts w:ascii="Cambria Math" w:hAnsi="Cambria Math" w:cstheme="minorHAnsi"/>
                        </w:rPr>
                      </m:ctrlPr>
                    </m:dPr>
                    <m:e>
                      <m:r>
                        <m:rPr>
                          <m:sty m:val="p"/>
                        </m:rPr>
                        <w:rPr>
                          <w:rFonts w:ascii="Cambria Math" w:hAnsi="Cambria Math" w:cstheme="minorHAnsi"/>
                        </w:rPr>
                        <m:t xml:space="preserve">Prilagojena poraba dovedene energije vhodnih energentov </m:t>
                      </m:r>
                      <m:d>
                        <m:dPr>
                          <m:begChr m:val="["/>
                          <m:endChr m:val="]"/>
                          <m:ctrlPr>
                            <w:rPr>
                              <w:rFonts w:ascii="Cambria Math" w:hAnsi="Cambria Math" w:cstheme="minorHAnsi"/>
                              <w:i/>
                            </w:rPr>
                          </m:ctrlPr>
                        </m:dPr>
                        <m:e>
                          <m:r>
                            <w:rPr>
                              <w:rFonts w:ascii="Cambria Math" w:hAnsi="Cambria Math" w:cstheme="minorHAnsi"/>
                            </w:rPr>
                            <m:t>kWh</m:t>
                          </m:r>
                        </m:e>
                      </m:d>
                      <m:r>
                        <m:rPr>
                          <m:sty m:val="p"/>
                        </m:rPr>
                        <w:rPr>
                          <w:rFonts w:ascii="Cambria Math" w:hAnsi="Cambria Math" w:cstheme="minorHAnsi"/>
                        </w:rPr>
                        <m:t>× referenčna cena dovedene energije vhodnega energenta</m:t>
                      </m:r>
                      <m:d>
                        <m:dPr>
                          <m:begChr m:val="["/>
                          <m:endChr m:val="]"/>
                          <m:ctrlPr>
                            <w:rPr>
                              <w:rFonts w:ascii="Cambria Math" w:hAnsi="Cambria Math" w:cstheme="minorHAnsi"/>
                              <w:i/>
                            </w:rPr>
                          </m:ctrlPr>
                        </m:dPr>
                        <m:e>
                          <m:f>
                            <m:fPr>
                              <m:ctrlPr>
                                <w:rPr>
                                  <w:rFonts w:ascii="Cambria Math" w:hAnsi="Cambria Math" w:cstheme="minorHAnsi"/>
                                  <w:i/>
                                </w:rPr>
                              </m:ctrlPr>
                            </m:fPr>
                            <m:num>
                              <m:r>
                                <w:rPr>
                                  <w:rFonts w:ascii="Cambria Math" w:hAnsi="Cambria Math" w:cstheme="minorHAnsi"/>
                                </w:rPr>
                                <m:t>€</m:t>
                              </m:r>
                            </m:num>
                            <m:den>
                              <m:r>
                                <w:rPr>
                                  <w:rFonts w:ascii="Cambria Math" w:hAnsi="Cambria Math" w:cstheme="minorHAnsi"/>
                                </w:rPr>
                                <m:t>kWh</m:t>
                              </m:r>
                            </m:den>
                          </m:f>
                        </m:e>
                      </m:d>
                    </m:e>
                  </m:d>
                </m:e>
              </m:nary>
            </m:e>
            <m:sub>
              <m:r>
                <m:rPr>
                  <m:sty m:val="p"/>
                </m:rPr>
                <w:rPr>
                  <w:rFonts w:ascii="Cambria Math" w:hAnsi="Cambria Math" w:cstheme="minorHAnsi"/>
                </w:rPr>
                <m:t>i</m:t>
              </m:r>
            </m:sub>
          </m:sSub>
          <m:r>
            <m:rPr>
              <m:sty m:val="p"/>
            </m:rPr>
            <w:rPr>
              <w:rFonts w:ascii="Cambria Math" w:hAnsi="Cambria Math" w:cstheme="minorHAnsi"/>
            </w:rPr>
            <m:t xml:space="preserve"> </m:t>
          </m:r>
        </m:oMath>
      </m:oMathPara>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8"/>
        <w:gridCol w:w="5594"/>
      </w:tblGrid>
      <w:tr w:rsidR="00FD196A" w:rsidRPr="000B056A" w14:paraId="7DCF980F" w14:textId="77777777" w:rsidTr="00A24B84">
        <w:tc>
          <w:tcPr>
            <w:tcW w:w="3686" w:type="dxa"/>
          </w:tcPr>
          <w:p w14:paraId="5FE681F1" w14:textId="77777777" w:rsidR="00FD196A" w:rsidRPr="000B056A" w:rsidRDefault="00FD196A" w:rsidP="00A24B84">
            <w:pPr>
              <w:rPr>
                <w:rFonts w:asciiTheme="minorHAnsi" w:hAnsiTheme="minorHAnsi" w:cstheme="minorHAnsi"/>
                <w:i/>
              </w:rPr>
            </w:pPr>
            <w:r w:rsidRPr="000B056A">
              <w:rPr>
                <w:rFonts w:asciiTheme="minorHAnsi" w:hAnsiTheme="minorHAnsi" w:cstheme="minorHAnsi"/>
              </w:rPr>
              <w:t>Prilagojena poraba dovedene energije vhodnega energenta:</w:t>
            </w:r>
          </w:p>
        </w:tc>
        <w:tc>
          <w:tcPr>
            <w:tcW w:w="5659" w:type="dxa"/>
          </w:tcPr>
          <w:p w14:paraId="2913F5F6" w14:textId="77777777" w:rsidR="00FD196A" w:rsidRPr="000B056A" w:rsidRDefault="00FD196A" w:rsidP="00A24B84">
            <w:pPr>
              <w:jc w:val="both"/>
              <w:rPr>
                <w:rFonts w:asciiTheme="minorHAnsi" w:hAnsiTheme="minorHAnsi" w:cstheme="minorHAnsi"/>
                <w:i/>
              </w:rPr>
            </w:pPr>
            <w:r w:rsidRPr="000B056A">
              <w:rPr>
                <w:rFonts w:asciiTheme="minorHAnsi" w:hAnsiTheme="minorHAnsi" w:cstheme="minorHAnsi"/>
              </w:rPr>
              <w:t xml:space="preserve">dejanska izmerjena poraba dovedene energije vhodnega energenta v obračunskem obdobju, prilagojena glede na TD, spremembo uporabe objekta in ostale dogovorjene vplive (vsi </w:t>
            </w:r>
            <w:r w:rsidRPr="000B056A">
              <w:rPr>
                <w:rFonts w:asciiTheme="minorHAnsi" w:hAnsiTheme="minorHAnsi" w:cstheme="minorHAnsi"/>
              </w:rPr>
              <w:lastRenderedPageBreak/>
              <w:t>vplivi so dogovorjeni v prilogi »</w:t>
            </w:r>
            <w:r w:rsidRPr="000B056A">
              <w:rPr>
                <w:rFonts w:asciiTheme="minorHAnsi" w:hAnsiTheme="minorHAnsi" w:cstheme="minorHAnsi"/>
                <w:i/>
              </w:rPr>
              <w:t>Program izvajanja koncesije</w:t>
            </w:r>
            <w:r w:rsidRPr="000B056A">
              <w:rPr>
                <w:rFonts w:asciiTheme="minorHAnsi" w:hAnsiTheme="minorHAnsi" w:cstheme="minorHAnsi"/>
              </w:rPr>
              <w:t>«), v kWh, ob upoštevanju kurilne vrednosti,</w:t>
            </w:r>
          </w:p>
        </w:tc>
      </w:tr>
      <w:tr w:rsidR="00FD196A" w:rsidRPr="000B056A" w14:paraId="5BF4B585" w14:textId="77777777" w:rsidTr="00A24B84">
        <w:tc>
          <w:tcPr>
            <w:tcW w:w="3686" w:type="dxa"/>
          </w:tcPr>
          <w:p w14:paraId="20097269" w14:textId="77777777" w:rsidR="00FD196A" w:rsidRPr="000B056A" w:rsidRDefault="00FD196A" w:rsidP="00A24B84">
            <w:pPr>
              <w:rPr>
                <w:rFonts w:asciiTheme="minorHAnsi" w:hAnsiTheme="minorHAnsi" w:cstheme="minorHAnsi"/>
                <w:i/>
              </w:rPr>
            </w:pPr>
            <w:r w:rsidRPr="000B056A">
              <w:rPr>
                <w:rFonts w:asciiTheme="minorHAnsi" w:hAnsiTheme="minorHAnsi" w:cstheme="minorHAnsi"/>
              </w:rPr>
              <w:lastRenderedPageBreak/>
              <w:t>Referenčna cena dovedene energije vhodnega energenta:</w:t>
            </w:r>
          </w:p>
        </w:tc>
        <w:tc>
          <w:tcPr>
            <w:tcW w:w="5659" w:type="dxa"/>
          </w:tcPr>
          <w:p w14:paraId="2576DC78" w14:textId="77777777" w:rsidR="00FD196A" w:rsidRPr="000B056A" w:rsidRDefault="00FD196A" w:rsidP="00A24B84">
            <w:pPr>
              <w:jc w:val="both"/>
              <w:rPr>
                <w:rFonts w:asciiTheme="minorHAnsi" w:hAnsiTheme="minorHAnsi" w:cstheme="minorHAnsi"/>
                <w:i/>
              </w:rPr>
            </w:pPr>
            <w:r w:rsidRPr="000B056A">
              <w:rPr>
                <w:rFonts w:asciiTheme="minorHAnsi" w:hAnsiTheme="minorHAnsi" w:cstheme="minorHAnsi"/>
              </w:rPr>
              <w:t>v primeru enakega vhodnega energenta je to referenčna cena dovedene energije tega vhodnega energenta. V primeru prehoda na nov vhodni energent je to referenčna cena dovedene energije novega vhodnega energenta, ki je določena v prilogi »</w:t>
            </w:r>
            <w:r w:rsidRPr="000B056A">
              <w:rPr>
                <w:rFonts w:asciiTheme="minorHAnsi" w:hAnsiTheme="minorHAnsi" w:cstheme="minorHAnsi"/>
                <w:i/>
              </w:rPr>
              <w:t xml:space="preserve">Program izvajanja koncesije </w:t>
            </w:r>
            <w:r w:rsidRPr="000B056A">
              <w:rPr>
                <w:rFonts w:asciiTheme="minorHAnsi" w:hAnsiTheme="minorHAnsi" w:cstheme="minorHAnsi"/>
              </w:rPr>
              <w:t>« za vsako vrsto vhodnega energenta po objektu. (npr. V primeru toplotnih črpalk je to električna energija)</w:t>
            </w:r>
          </w:p>
        </w:tc>
      </w:tr>
    </w:tbl>
    <w:p w14:paraId="55E4858F" w14:textId="77777777" w:rsidR="00FD196A" w:rsidRPr="000B056A" w:rsidRDefault="00FD196A" w:rsidP="00FD196A">
      <w:pPr>
        <w:keepNext/>
        <w:keepLines/>
        <w:pBdr>
          <w:bottom w:val="single" w:sz="4" w:space="1" w:color="4F81BD"/>
        </w:pBdr>
        <w:spacing w:before="400" w:after="40"/>
        <w:ind w:left="1871"/>
        <w:jc w:val="both"/>
        <w:outlineLvl w:val="1"/>
        <w:rPr>
          <w:rFonts w:cstheme="minorHAnsi"/>
          <w:b/>
          <w:bCs/>
          <w:kern w:val="32"/>
        </w:rPr>
      </w:pPr>
      <w:r w:rsidRPr="000B056A">
        <w:rPr>
          <w:rFonts w:cstheme="minorHAnsi"/>
          <w:b/>
          <w:bCs/>
          <w:kern w:val="32"/>
        </w:rPr>
        <w:t>Prihranek toplote z upoštevanjem  »normiranega prihranka«</w:t>
      </w:r>
    </w:p>
    <w:p w14:paraId="3AE49B69" w14:textId="77777777" w:rsidR="00FD196A" w:rsidRPr="000B056A" w:rsidRDefault="00FD196A" w:rsidP="00FD196A">
      <w:pPr>
        <w:spacing w:after="120"/>
        <w:jc w:val="both"/>
        <w:rPr>
          <w:rFonts w:cstheme="minorHAnsi"/>
        </w:rPr>
      </w:pPr>
    </w:p>
    <w:p w14:paraId="6F2AEA87" w14:textId="77777777" w:rsidR="00FD196A" w:rsidRPr="000B056A" w:rsidRDefault="00FD196A" w:rsidP="00FD196A">
      <w:pPr>
        <w:spacing w:after="120"/>
        <w:jc w:val="both"/>
        <w:rPr>
          <w:rFonts w:cstheme="minorHAnsi"/>
          <w:b/>
          <w:i/>
        </w:rPr>
      </w:pPr>
      <w:r w:rsidRPr="000B056A">
        <w:rPr>
          <w:rFonts w:cstheme="minorHAnsi"/>
          <w:b/>
          <w:i/>
        </w:rPr>
        <w:t>Dejanski prihranek toplote  [kWh] =</w:t>
      </w:r>
    </w:p>
    <w:p w14:paraId="5C741FA6" w14:textId="77777777" w:rsidR="00FD196A" w:rsidRPr="000B056A" w:rsidRDefault="00FD196A" w:rsidP="00FD196A">
      <w:pPr>
        <w:jc w:val="both"/>
        <w:rPr>
          <w:rFonts w:cstheme="minorHAnsi"/>
        </w:rPr>
      </w:pPr>
      <m:oMath>
        <m:r>
          <m:rPr>
            <m:sty m:val="p"/>
          </m:rPr>
          <w:rPr>
            <w:rFonts w:ascii="Cambria Math" w:hAnsi="Cambria Math" w:cstheme="minorHAnsi"/>
          </w:rPr>
          <m:t xml:space="preserve">Normirana referenčna raba  dovedene energije </m:t>
        </m:r>
        <m:d>
          <m:dPr>
            <m:begChr m:val="["/>
            <m:endChr m:val="]"/>
            <m:ctrlPr>
              <w:rPr>
                <w:rFonts w:ascii="Cambria Math" w:hAnsi="Cambria Math" w:cstheme="minorHAnsi"/>
                <w:i/>
              </w:rPr>
            </m:ctrlPr>
          </m:dPr>
          <m:e>
            <m:r>
              <w:rPr>
                <w:rFonts w:ascii="Cambria Math" w:hAnsi="Cambria Math" w:cstheme="minorHAnsi"/>
              </w:rPr>
              <m:t>kWh</m:t>
            </m:r>
          </m:e>
        </m:d>
        <m:r>
          <m:rPr>
            <m:sty m:val="p"/>
          </m:rPr>
          <w:rPr>
            <w:rFonts w:ascii="Cambria Math" w:hAnsi="Cambria Math" w:cstheme="minorHAnsi"/>
          </w:rPr>
          <m:t xml:space="preserve">- Normirana raba dovedene energije </m:t>
        </m:r>
        <m:d>
          <m:dPr>
            <m:begChr m:val="["/>
            <m:endChr m:val="]"/>
            <m:ctrlPr>
              <w:rPr>
                <w:rFonts w:ascii="Cambria Math" w:hAnsi="Cambria Math" w:cstheme="minorHAnsi"/>
                <w:i/>
              </w:rPr>
            </m:ctrlPr>
          </m:dPr>
          <m:e>
            <m:r>
              <w:rPr>
                <w:rFonts w:ascii="Cambria Math" w:hAnsi="Cambria Math" w:cstheme="minorHAnsi"/>
              </w:rPr>
              <m:t>kWh</m:t>
            </m:r>
          </m:e>
        </m:d>
      </m:oMath>
      <w:r w:rsidRPr="000B056A">
        <w:rPr>
          <w:rFonts w:cstheme="minorHAnsi"/>
        </w:rPr>
        <w:t xml:space="preserve"> </w:t>
      </w:r>
    </w:p>
    <w:p w14:paraId="6DEEFEA4" w14:textId="77777777" w:rsidR="00FD196A" w:rsidRPr="000B056A" w:rsidRDefault="00FD196A" w:rsidP="00FD196A">
      <w:pPr>
        <w:jc w:val="both"/>
        <w:rPr>
          <w:rFonts w:cstheme="minorHAnsi"/>
          <w:i/>
        </w:rPr>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8"/>
        <w:gridCol w:w="5454"/>
      </w:tblGrid>
      <w:tr w:rsidR="00FD196A" w:rsidRPr="000B056A" w14:paraId="55125961" w14:textId="77777777" w:rsidTr="00A24B84">
        <w:tc>
          <w:tcPr>
            <w:tcW w:w="3828" w:type="dxa"/>
          </w:tcPr>
          <w:p w14:paraId="04ABC388" w14:textId="77777777" w:rsidR="00FD196A" w:rsidRPr="000B056A" w:rsidRDefault="00FD196A" w:rsidP="00A24B84">
            <w:pPr>
              <w:spacing w:after="120"/>
              <w:rPr>
                <w:rFonts w:asciiTheme="minorHAnsi" w:hAnsiTheme="minorHAnsi" w:cstheme="minorHAnsi"/>
              </w:rPr>
            </w:pPr>
            <w:r w:rsidRPr="000B056A">
              <w:rPr>
                <w:rFonts w:asciiTheme="minorHAnsi" w:hAnsiTheme="minorHAnsi" w:cstheme="minorHAnsi"/>
              </w:rPr>
              <w:t>Normirana referenčna raba dovedene energije:</w:t>
            </w:r>
          </w:p>
        </w:tc>
        <w:tc>
          <w:tcPr>
            <w:tcW w:w="5517" w:type="dxa"/>
          </w:tcPr>
          <w:p w14:paraId="4C78E5BD" w14:textId="77777777" w:rsidR="00FD196A" w:rsidRPr="000B056A" w:rsidRDefault="00FD196A" w:rsidP="00A24B84">
            <w:pPr>
              <w:spacing w:after="120"/>
              <w:rPr>
                <w:rFonts w:asciiTheme="minorHAnsi" w:hAnsiTheme="minorHAnsi" w:cstheme="minorHAnsi"/>
              </w:rPr>
            </w:pPr>
            <w:r w:rsidRPr="000B056A">
              <w:rPr>
                <w:rFonts w:asciiTheme="minorHAnsi" w:hAnsiTheme="minorHAnsi" w:cstheme="minorHAnsi"/>
              </w:rPr>
              <w:t>poraba dovedene energije v referenčnem obdobju za posamezen ukrep, prilagojena na normirane pogoje na način,</w:t>
            </w:r>
          </w:p>
        </w:tc>
      </w:tr>
    </w:tbl>
    <w:p w14:paraId="3BFBB049" w14:textId="77777777" w:rsidR="00FD196A" w:rsidRPr="000B056A" w:rsidRDefault="00FD196A" w:rsidP="00FD196A">
      <w:pPr>
        <w:spacing w:after="120"/>
        <w:jc w:val="both"/>
        <w:rPr>
          <w:rFonts w:cstheme="minorHAnsi"/>
        </w:rPr>
      </w:pPr>
    </w:p>
    <w:p w14:paraId="41A6B663" w14:textId="77777777" w:rsidR="00FD196A" w:rsidRPr="000B056A" w:rsidRDefault="00FD196A" w:rsidP="00FD196A">
      <w:pPr>
        <w:spacing w:after="120"/>
        <w:jc w:val="both"/>
        <w:rPr>
          <w:rFonts w:cstheme="minorHAnsi"/>
          <w:b/>
          <w:i/>
        </w:rPr>
      </w:pPr>
      <w:r w:rsidRPr="000B056A">
        <w:rPr>
          <w:rFonts w:cstheme="minorHAnsi"/>
          <w:b/>
          <w:i/>
        </w:rPr>
        <w:t>Normirana referenčna raba dovedene energije [kWh] =</w:t>
      </w:r>
    </w:p>
    <w:p w14:paraId="33AFD3F3" w14:textId="77777777" w:rsidR="00FD196A" w:rsidRPr="000B056A" w:rsidRDefault="00DC0207" w:rsidP="00FD196A">
      <w:pPr>
        <w:spacing w:after="120"/>
        <w:jc w:val="both"/>
        <w:rPr>
          <w:rFonts w:cstheme="minorHAnsi"/>
        </w:rPr>
      </w:pPr>
      <m:oMathPara>
        <m:oMathParaPr>
          <m:jc m:val="left"/>
        </m:oMathParaPr>
        <m:oMath>
          <m:sSub>
            <m:sSubPr>
              <m:ctrlPr>
                <w:rPr>
                  <w:rFonts w:ascii="Cambria Math" w:hAnsi="Cambria Math" w:cstheme="minorHAnsi"/>
                </w:rPr>
              </m:ctrlPr>
            </m:sSubPr>
            <m:e>
              <m:r>
                <m:rPr>
                  <m:sty m:val="p"/>
                </m:rPr>
                <w:rPr>
                  <w:rFonts w:ascii="Cambria Math" w:hAnsi="Cambria Math" w:cstheme="minorHAnsi"/>
                </w:rPr>
                <m:t xml:space="preserve">Izračunana skupna priključna moč uporabnikov pred izvedbo ukrepov </m:t>
              </m:r>
              <m:d>
                <m:dPr>
                  <m:ctrlPr>
                    <w:rPr>
                      <w:rFonts w:ascii="Cambria Math" w:hAnsi="Cambria Math" w:cstheme="minorHAnsi"/>
                    </w:rPr>
                  </m:ctrlPr>
                </m:dPr>
                <m:e>
                  <m:r>
                    <m:rPr>
                      <m:sty m:val="p"/>
                    </m:rPr>
                    <w:rPr>
                      <w:rFonts w:ascii="Cambria Math" w:hAnsi="Cambria Math" w:cstheme="minorHAnsi"/>
                    </w:rPr>
                    <m:t>kW</m:t>
                  </m:r>
                </m:e>
              </m:d>
              <m:r>
                <m:rPr>
                  <m:sty m:val="p"/>
                </m:rPr>
                <w:rPr>
                  <w:rFonts w:ascii="Cambria Math" w:hAnsi="Cambria Math" w:cstheme="minorHAnsi"/>
                </w:rPr>
                <m:t>× normirane ure obratovanja(h)</m:t>
              </m:r>
            </m:e>
            <m:sub/>
          </m:sSub>
        </m:oMath>
      </m:oMathPara>
    </w:p>
    <w:tbl>
      <w:tblPr>
        <w:tblStyle w:val="Tabelamrea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7"/>
        <w:gridCol w:w="5460"/>
      </w:tblGrid>
      <w:tr w:rsidR="00FD196A" w:rsidRPr="000B056A" w14:paraId="08A0E154" w14:textId="77777777" w:rsidTr="00A24B84">
        <w:trPr>
          <w:trHeight w:val="637"/>
        </w:trPr>
        <w:tc>
          <w:tcPr>
            <w:tcW w:w="3828" w:type="dxa"/>
          </w:tcPr>
          <w:p w14:paraId="7B62DEE6" w14:textId="77777777" w:rsidR="00FD196A" w:rsidRPr="000B056A" w:rsidRDefault="00FD196A" w:rsidP="00A24B84">
            <w:pPr>
              <w:spacing w:after="120"/>
              <w:rPr>
                <w:rFonts w:asciiTheme="minorHAnsi" w:hAnsiTheme="minorHAnsi" w:cstheme="minorHAnsi"/>
              </w:rPr>
            </w:pPr>
            <w:r w:rsidRPr="000B056A">
              <w:rPr>
                <w:rFonts w:asciiTheme="minorHAnsi" w:hAnsiTheme="minorHAnsi" w:cstheme="minorHAnsi"/>
              </w:rPr>
              <w:t>Normirana raba dovedene energije:</w:t>
            </w:r>
          </w:p>
        </w:tc>
        <w:tc>
          <w:tcPr>
            <w:tcW w:w="5522" w:type="dxa"/>
          </w:tcPr>
          <w:p w14:paraId="1B0E24A7" w14:textId="77777777" w:rsidR="00FD196A" w:rsidRPr="000B056A" w:rsidRDefault="00FD196A" w:rsidP="00A24B84">
            <w:pPr>
              <w:spacing w:after="120"/>
              <w:rPr>
                <w:rFonts w:asciiTheme="minorHAnsi" w:hAnsiTheme="minorHAnsi" w:cstheme="minorHAnsi"/>
              </w:rPr>
            </w:pPr>
            <w:r w:rsidRPr="000B056A">
              <w:rPr>
                <w:rFonts w:asciiTheme="minorHAnsi" w:hAnsiTheme="minorHAnsi" w:cstheme="minorHAnsi"/>
              </w:rPr>
              <w:t xml:space="preserve">poraba dovedene energije v obračunskem obdobju, prilagojena na normirane pogoje. </w:t>
            </w:r>
          </w:p>
        </w:tc>
      </w:tr>
    </w:tbl>
    <w:p w14:paraId="1EF11202" w14:textId="77777777" w:rsidR="00FD196A" w:rsidRPr="000B056A" w:rsidRDefault="00FD196A" w:rsidP="00FD196A">
      <w:pPr>
        <w:jc w:val="both"/>
        <w:rPr>
          <w:rFonts w:cstheme="minorHAnsi"/>
          <w:i/>
        </w:rPr>
      </w:pPr>
    </w:p>
    <w:p w14:paraId="214C9CF0" w14:textId="77777777" w:rsidR="00FD196A" w:rsidRPr="000B056A" w:rsidRDefault="00FD196A" w:rsidP="00FD196A">
      <w:pPr>
        <w:spacing w:after="120"/>
        <w:jc w:val="both"/>
        <w:rPr>
          <w:rFonts w:cstheme="minorHAnsi"/>
          <w:b/>
          <w:i/>
        </w:rPr>
      </w:pPr>
      <w:r w:rsidRPr="000B056A">
        <w:rPr>
          <w:rFonts w:cstheme="minorHAnsi"/>
          <w:b/>
          <w:i/>
        </w:rPr>
        <w:t>Normirana raba dovedene energije [kWh] =</w:t>
      </w:r>
    </w:p>
    <w:p w14:paraId="132D5E3C" w14:textId="77777777" w:rsidR="00FD196A" w:rsidRPr="000B056A" w:rsidRDefault="00DC0207" w:rsidP="00FD196A">
      <w:pPr>
        <w:spacing w:after="120"/>
        <w:jc w:val="both"/>
        <w:rPr>
          <w:rFonts w:cstheme="minorHAnsi"/>
        </w:rPr>
      </w:pPr>
      <m:oMathPara>
        <m:oMath>
          <m:sSub>
            <m:sSubPr>
              <m:ctrlPr>
                <w:rPr>
                  <w:rFonts w:ascii="Cambria Math" w:hAnsi="Cambria Math" w:cstheme="minorHAnsi"/>
                </w:rPr>
              </m:ctrlPr>
            </m:sSubPr>
            <m:e>
              <m:r>
                <m:rPr>
                  <m:sty m:val="p"/>
                </m:rPr>
                <w:rPr>
                  <w:rFonts w:ascii="Cambria Math" w:hAnsi="Cambria Math" w:cstheme="minorHAnsi"/>
                </w:rPr>
                <m:t xml:space="preserve">Izmerjena/instalirana skupna priključna moč uporabnikov po izvedbi ukrepov </m:t>
              </m:r>
              <m:d>
                <m:dPr>
                  <m:ctrlPr>
                    <w:rPr>
                      <w:rFonts w:ascii="Cambria Math" w:hAnsi="Cambria Math" w:cstheme="minorHAnsi"/>
                    </w:rPr>
                  </m:ctrlPr>
                </m:dPr>
                <m:e>
                  <m:r>
                    <m:rPr>
                      <m:sty m:val="p"/>
                    </m:rPr>
                    <w:rPr>
                      <w:rFonts w:ascii="Cambria Math" w:hAnsi="Cambria Math" w:cstheme="minorHAnsi"/>
                    </w:rPr>
                    <m:t>kW</m:t>
                  </m:r>
                </m:e>
              </m:d>
              <m:r>
                <m:rPr>
                  <m:sty m:val="p"/>
                </m:rPr>
                <w:rPr>
                  <w:rFonts w:ascii="Cambria Math" w:hAnsi="Cambria Math" w:cstheme="minorHAnsi"/>
                </w:rPr>
                <m:t>× normirane ure obratovanja(h)</m:t>
              </m:r>
            </m:e>
            <m:sub/>
          </m:sSub>
        </m:oMath>
      </m:oMathPara>
    </w:p>
    <w:p w14:paraId="4E84DC5E" w14:textId="77777777" w:rsidR="00FD196A" w:rsidRPr="000B056A" w:rsidRDefault="00FD196A" w:rsidP="00FD196A">
      <w:pPr>
        <w:spacing w:after="120"/>
        <w:jc w:val="both"/>
        <w:rPr>
          <w:rFonts w:cstheme="minorHAnsi"/>
        </w:rPr>
      </w:pPr>
      <w:r w:rsidRPr="000B056A">
        <w:rPr>
          <w:rFonts w:cstheme="minorHAnsi"/>
        </w:rPr>
        <w:t>Vsota referenčne rabe za vse vrste rabe je določena v  »</w:t>
      </w:r>
      <w:r w:rsidRPr="000B056A">
        <w:rPr>
          <w:rFonts w:cstheme="minorHAnsi"/>
          <w:i/>
        </w:rPr>
        <w:t>Program izvajanja koncesije</w:t>
      </w:r>
      <w:r w:rsidRPr="000B056A">
        <w:rPr>
          <w:rFonts w:cstheme="minorHAnsi"/>
        </w:rPr>
        <w:t>«.</w:t>
      </w:r>
    </w:p>
    <w:p w14:paraId="5A06E14E" w14:textId="77777777" w:rsidR="00FD196A" w:rsidRPr="000B056A" w:rsidRDefault="00FD196A" w:rsidP="00FD196A">
      <w:pPr>
        <w:keepNext/>
        <w:keepLines/>
        <w:pBdr>
          <w:bottom w:val="single" w:sz="4" w:space="1" w:color="4F81BD"/>
        </w:pBdr>
        <w:spacing w:before="400" w:after="40"/>
        <w:ind w:left="1225"/>
        <w:jc w:val="both"/>
        <w:outlineLvl w:val="1"/>
        <w:rPr>
          <w:rFonts w:cstheme="minorHAnsi"/>
          <w:b/>
          <w:bCs/>
          <w:kern w:val="32"/>
        </w:rPr>
      </w:pPr>
      <w:r w:rsidRPr="000B056A">
        <w:rPr>
          <w:rFonts w:cstheme="minorHAnsi"/>
          <w:b/>
          <w:bCs/>
          <w:kern w:val="32"/>
        </w:rPr>
        <w:t>Električna energija</w:t>
      </w:r>
    </w:p>
    <w:p w14:paraId="54FE6166" w14:textId="77777777" w:rsidR="00FD196A" w:rsidRPr="000B056A" w:rsidRDefault="00FD196A" w:rsidP="00FD196A">
      <w:pPr>
        <w:keepNext/>
        <w:keepLines/>
        <w:jc w:val="both"/>
        <w:rPr>
          <w:rFonts w:cstheme="minorHAnsi"/>
          <w:i/>
        </w:rPr>
      </w:pPr>
    </w:p>
    <w:p w14:paraId="3DEB6DC2" w14:textId="77777777" w:rsidR="00FD196A" w:rsidRPr="000B056A" w:rsidRDefault="00FD196A" w:rsidP="00FD196A">
      <w:pPr>
        <w:jc w:val="both"/>
        <w:rPr>
          <w:rFonts w:cstheme="minorHAnsi"/>
        </w:rPr>
      </w:pPr>
      <w:r w:rsidRPr="000B056A">
        <w:rPr>
          <w:rFonts w:cstheme="minorHAnsi"/>
        </w:rPr>
        <w:t>Prihranek se določi kot vsota prihrankov vseh vrst uporabe električne energije na način:</w:t>
      </w:r>
    </w:p>
    <w:p w14:paraId="0BDE6DF1" w14:textId="77777777" w:rsidR="00FD196A" w:rsidRPr="000B056A" w:rsidRDefault="00FD196A" w:rsidP="00FD196A">
      <w:pPr>
        <w:jc w:val="both"/>
        <w:rPr>
          <w:rFonts w:cstheme="minorHAnsi"/>
        </w:rPr>
      </w:pPr>
    </w:p>
    <w:p w14:paraId="6F2C6E72" w14:textId="77777777" w:rsidR="00FD196A" w:rsidRPr="000B056A" w:rsidRDefault="00FD196A" w:rsidP="00FD196A">
      <w:pPr>
        <w:jc w:val="both"/>
        <w:rPr>
          <w:rFonts w:cstheme="minorHAnsi"/>
          <w:i/>
        </w:rPr>
      </w:pPr>
      <w:r w:rsidRPr="000B056A">
        <w:rPr>
          <w:rFonts w:cstheme="minorHAnsi"/>
          <w:b/>
          <w:i/>
        </w:rPr>
        <w:t>Dejanski prihranek stroškov električne energije [€]</w:t>
      </w:r>
      <w:r w:rsidRPr="000B056A">
        <w:rPr>
          <w:rFonts w:cstheme="minorHAnsi"/>
          <w:i/>
        </w:rPr>
        <w:t xml:space="preserve"> =</w:t>
      </w:r>
    </w:p>
    <w:p w14:paraId="1695F896" w14:textId="77777777" w:rsidR="00FD196A" w:rsidRPr="000B056A" w:rsidRDefault="00FD196A" w:rsidP="00FD196A">
      <w:pPr>
        <w:jc w:val="both"/>
        <w:rPr>
          <w:rFonts w:cstheme="minorHAnsi"/>
          <w:i/>
        </w:rPr>
      </w:pPr>
    </w:p>
    <w:p w14:paraId="126E5EFF" w14:textId="77777777" w:rsidR="00FD196A" w:rsidRPr="000B056A" w:rsidRDefault="00DC0207" w:rsidP="00FD196A">
      <w:pPr>
        <w:jc w:val="both"/>
        <w:rPr>
          <w:rFonts w:cstheme="minorHAnsi"/>
          <w:i/>
        </w:rPr>
      </w:pPr>
      <m:oMathPara>
        <m:oMath>
          <m:sSub>
            <m:sSubPr>
              <m:ctrlPr>
                <w:rPr>
                  <w:rFonts w:ascii="Cambria Math" w:hAnsi="Cambria Math" w:cstheme="minorHAnsi"/>
                </w:rPr>
              </m:ctrlPr>
            </m:sSubPr>
            <m:e>
              <m:nary>
                <m:naryPr>
                  <m:chr m:val="∑"/>
                  <m:grow m:val="1"/>
                  <m:ctrlPr>
                    <w:rPr>
                      <w:rFonts w:ascii="Cambria Math" w:hAnsi="Cambria Math" w:cstheme="minorHAnsi"/>
                    </w:rPr>
                  </m:ctrlPr>
                </m:naryPr>
                <m:sub>
                  <m:r>
                    <w:rPr>
                      <w:rFonts w:ascii="Cambria Math" w:hAnsi="Cambria Math" w:cstheme="minorHAnsi"/>
                    </w:rPr>
                    <m:t>i</m:t>
                  </m:r>
                  <m:r>
                    <m:rPr>
                      <m:sty m:val="p"/>
                    </m:rPr>
                    <w:rPr>
                      <w:rFonts w:ascii="Cambria Math" w:hAnsi="Cambria Math" w:cstheme="minorHAnsi"/>
                    </w:rPr>
                    <m:t>=1</m:t>
                  </m:r>
                </m:sub>
                <m:sup>
                  <m:r>
                    <w:rPr>
                      <w:rFonts w:ascii="Cambria Math" w:hAnsi="Cambria Math" w:cstheme="minorHAnsi"/>
                    </w:rPr>
                    <m:t>n</m:t>
                  </m:r>
                </m:sup>
                <m:e>
                  <m:d>
                    <m:dPr>
                      <m:ctrlPr>
                        <w:rPr>
                          <w:rFonts w:ascii="Cambria Math" w:hAnsi="Cambria Math" w:cstheme="minorHAnsi"/>
                        </w:rPr>
                      </m:ctrlPr>
                    </m:dPr>
                    <m:e>
                      <m:r>
                        <m:rPr>
                          <m:sty m:val="p"/>
                        </m:rPr>
                        <w:rPr>
                          <w:rFonts w:ascii="Cambria Math" w:hAnsi="Cambria Math" w:cstheme="minorHAnsi"/>
                        </w:rPr>
                        <m:t xml:space="preserve">Dejanski prihranek električne energije </m:t>
                      </m:r>
                      <m:d>
                        <m:dPr>
                          <m:ctrlPr>
                            <w:rPr>
                              <w:rFonts w:ascii="Cambria Math" w:hAnsi="Cambria Math" w:cstheme="minorHAnsi"/>
                            </w:rPr>
                          </m:ctrlPr>
                        </m:dPr>
                        <m:e>
                          <m:r>
                            <m:rPr>
                              <m:sty m:val="p"/>
                            </m:rPr>
                            <w:rPr>
                              <w:rFonts w:ascii="Cambria Math" w:hAnsi="Cambria Math" w:cstheme="minorHAnsi"/>
                            </w:rPr>
                            <m:t>kWh</m:t>
                          </m:r>
                        </m:e>
                      </m:d>
                      <m:r>
                        <m:rPr>
                          <m:sty m:val="p"/>
                        </m:rPr>
                        <w:rPr>
                          <w:rFonts w:ascii="Cambria Math" w:hAnsi="Cambria Math" w:cstheme="minorHAnsi"/>
                        </w:rPr>
                        <m:t>× Referenčna cena električne energije (€/kWh</m:t>
                      </m:r>
                    </m:e>
                  </m:d>
                  <m:r>
                    <m:rPr>
                      <m:sty m:val="p"/>
                    </m:rPr>
                    <w:rPr>
                      <w:rFonts w:ascii="Cambria Math" w:hAnsi="Cambria Math" w:cstheme="minorHAnsi"/>
                    </w:rPr>
                    <m:t>)</m:t>
                  </m:r>
                </m:e>
              </m:nary>
            </m:e>
            <m:sub>
              <m:r>
                <m:rPr>
                  <m:sty m:val="p"/>
                </m:rPr>
                <w:rPr>
                  <w:rFonts w:ascii="Cambria Math" w:hAnsi="Cambria Math" w:cstheme="minorHAnsi"/>
                </w:rPr>
                <m:t>i</m:t>
              </m:r>
            </m:sub>
          </m:sSub>
        </m:oMath>
      </m:oMathPara>
    </w:p>
    <w:p w14:paraId="2F3F2192" w14:textId="77777777" w:rsidR="00FD196A" w:rsidRPr="000B056A" w:rsidRDefault="00FD196A" w:rsidP="00FD196A">
      <w:pPr>
        <w:spacing w:after="120"/>
        <w:jc w:val="both"/>
        <w:rPr>
          <w:rFonts w:cstheme="minorHAnsi"/>
        </w:rPr>
      </w:pPr>
    </w:p>
    <w:p w14:paraId="23F7BC13" w14:textId="77777777" w:rsidR="00FD196A" w:rsidRPr="000B056A" w:rsidRDefault="00FD196A" w:rsidP="00FD196A">
      <w:pPr>
        <w:spacing w:after="120"/>
        <w:jc w:val="both"/>
        <w:rPr>
          <w:rFonts w:cstheme="minorHAnsi"/>
        </w:rPr>
      </w:pPr>
      <w:r w:rsidRPr="000B056A">
        <w:rPr>
          <w:rFonts w:cstheme="minorHAnsi"/>
        </w:rPr>
        <w:t>Pri čemer je za posamezno vrsto koristne energije:</w:t>
      </w: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2"/>
        <w:gridCol w:w="5350"/>
      </w:tblGrid>
      <w:tr w:rsidR="00FD196A" w:rsidRPr="000B056A" w14:paraId="64D0266C" w14:textId="77777777" w:rsidTr="00A24B84">
        <w:tc>
          <w:tcPr>
            <w:tcW w:w="3722" w:type="dxa"/>
          </w:tcPr>
          <w:p w14:paraId="71F6FD2A" w14:textId="77777777" w:rsidR="00FD196A" w:rsidRPr="000B056A" w:rsidRDefault="00FD196A" w:rsidP="00A24B84">
            <w:pPr>
              <w:spacing w:after="120"/>
              <w:jc w:val="both"/>
              <w:rPr>
                <w:rFonts w:asciiTheme="minorHAnsi" w:hAnsiTheme="minorHAnsi" w:cstheme="minorHAnsi"/>
              </w:rPr>
            </w:pPr>
            <w:r w:rsidRPr="000B056A">
              <w:rPr>
                <w:rFonts w:asciiTheme="minorHAnsi" w:hAnsiTheme="minorHAnsi" w:cstheme="minorHAnsi"/>
              </w:rPr>
              <w:t>Referenčna cena električne energije:</w:t>
            </w:r>
          </w:p>
        </w:tc>
        <w:tc>
          <w:tcPr>
            <w:tcW w:w="5350" w:type="dxa"/>
          </w:tcPr>
          <w:p w14:paraId="2B5B336A" w14:textId="77777777" w:rsidR="00FD196A" w:rsidRPr="000B056A" w:rsidRDefault="00FD196A" w:rsidP="00A24B84">
            <w:pPr>
              <w:spacing w:after="120"/>
              <w:jc w:val="both"/>
              <w:rPr>
                <w:rFonts w:asciiTheme="minorHAnsi" w:hAnsiTheme="minorHAnsi" w:cstheme="minorHAnsi"/>
              </w:rPr>
            </w:pPr>
            <w:r w:rsidRPr="000B056A">
              <w:rPr>
                <w:rFonts w:asciiTheme="minorHAnsi" w:hAnsiTheme="minorHAnsi" w:cstheme="minorHAnsi"/>
              </w:rPr>
              <w:t>cena električne energije, za objekt, določena v prilogi »</w:t>
            </w:r>
            <w:r w:rsidRPr="000B056A">
              <w:rPr>
                <w:rFonts w:asciiTheme="minorHAnsi" w:hAnsiTheme="minorHAnsi" w:cstheme="minorHAnsi"/>
                <w:i/>
              </w:rPr>
              <w:t>Program izvajanja koncesije</w:t>
            </w:r>
            <w:r w:rsidRPr="000B056A">
              <w:rPr>
                <w:rFonts w:asciiTheme="minorHAnsi" w:hAnsiTheme="minorHAnsi" w:cstheme="minorHAnsi"/>
              </w:rPr>
              <w:t>«.</w:t>
            </w:r>
          </w:p>
        </w:tc>
      </w:tr>
    </w:tbl>
    <w:p w14:paraId="205EF0ED" w14:textId="77777777" w:rsidR="00FD196A" w:rsidRPr="000B056A" w:rsidRDefault="00FD196A" w:rsidP="00FD196A">
      <w:pPr>
        <w:spacing w:after="120"/>
        <w:jc w:val="both"/>
        <w:rPr>
          <w:rFonts w:cstheme="minorHAnsi"/>
        </w:rPr>
      </w:pPr>
      <w:r w:rsidRPr="000B056A">
        <w:rPr>
          <w:rFonts w:cstheme="minorHAnsi"/>
        </w:rPr>
        <w:t>Prihranek se izračunava ločeno za vsako vrsto uporabe električne energije, pri čemer se metoda izračunavanja prihranka električne energije z upoštevanjem »normiranega prihranka« uporabi le v primerih, ko prihranka električne energije ni možno izračunati skladno s prvo metodo.</w:t>
      </w:r>
    </w:p>
    <w:p w14:paraId="754D78F4" w14:textId="77777777" w:rsidR="00FD196A" w:rsidRPr="000B056A" w:rsidRDefault="00FD196A" w:rsidP="00FD196A">
      <w:pPr>
        <w:keepNext/>
        <w:keepLines/>
        <w:pBdr>
          <w:bottom w:val="single" w:sz="4" w:space="1" w:color="4F81BD"/>
        </w:pBdr>
        <w:spacing w:before="400" w:after="120"/>
        <w:ind w:left="1728"/>
        <w:jc w:val="both"/>
        <w:outlineLvl w:val="1"/>
        <w:rPr>
          <w:rFonts w:cstheme="minorHAnsi"/>
          <w:b/>
          <w:bCs/>
          <w:kern w:val="32"/>
        </w:rPr>
      </w:pPr>
      <w:r w:rsidRPr="000B056A">
        <w:rPr>
          <w:rFonts w:cstheme="minorHAnsi"/>
          <w:b/>
          <w:bCs/>
          <w:kern w:val="32"/>
        </w:rPr>
        <w:lastRenderedPageBreak/>
        <w:t xml:space="preserve">Prihranek električne energije </w:t>
      </w:r>
    </w:p>
    <w:p w14:paraId="38262612" w14:textId="77777777" w:rsidR="00FD196A" w:rsidRPr="000B056A" w:rsidRDefault="00FD196A" w:rsidP="00FD196A">
      <w:pPr>
        <w:jc w:val="both"/>
        <w:rPr>
          <w:rFonts w:cstheme="minorHAnsi"/>
        </w:rPr>
      </w:pPr>
    </w:p>
    <w:p w14:paraId="2A8F5CED" w14:textId="77777777" w:rsidR="00FD196A" w:rsidRPr="000B056A" w:rsidRDefault="00FD196A" w:rsidP="00FD196A">
      <w:pPr>
        <w:spacing w:after="120"/>
        <w:jc w:val="both"/>
        <w:rPr>
          <w:rFonts w:cstheme="minorHAnsi"/>
          <w:i/>
        </w:rPr>
      </w:pPr>
      <w:r w:rsidRPr="000B056A">
        <w:rPr>
          <w:rFonts w:cstheme="minorHAnsi"/>
          <w:b/>
          <w:i/>
        </w:rPr>
        <w:t>Dejanski prihranek električne energije [kWh] =</w:t>
      </w:r>
    </w:p>
    <w:p w14:paraId="58ECC883" w14:textId="77777777" w:rsidR="00FD196A" w:rsidRPr="000B056A" w:rsidRDefault="00FD196A" w:rsidP="00FD196A">
      <w:pPr>
        <w:jc w:val="both"/>
        <w:rPr>
          <w:rFonts w:cstheme="minorHAnsi"/>
          <w:i/>
        </w:rPr>
      </w:pPr>
      <m:oMathPara>
        <m:oMath>
          <m:r>
            <m:rPr>
              <m:sty m:val="p"/>
            </m:rPr>
            <w:rPr>
              <w:rFonts w:ascii="Cambria Math" w:hAnsi="Cambria Math" w:cstheme="minorHAnsi"/>
            </w:rPr>
            <m:t xml:space="preserve">Referenčna raba električne energije </m:t>
          </m:r>
          <m:d>
            <m:dPr>
              <m:begChr m:val="["/>
              <m:endChr m:val="]"/>
              <m:ctrlPr>
                <w:rPr>
                  <w:rFonts w:ascii="Cambria Math" w:hAnsi="Cambria Math" w:cstheme="minorHAnsi"/>
                  <w:i/>
                </w:rPr>
              </m:ctrlPr>
            </m:dPr>
            <m:e>
              <m:r>
                <w:rPr>
                  <w:rFonts w:ascii="Cambria Math" w:hAnsi="Cambria Math" w:cstheme="minorHAnsi"/>
                </w:rPr>
                <m:t>kWh</m:t>
              </m:r>
            </m:e>
          </m:d>
          <m:r>
            <m:rPr>
              <m:sty m:val="p"/>
            </m:rPr>
            <w:rPr>
              <w:rFonts w:ascii="Cambria Math" w:hAnsi="Cambria Math" w:cstheme="minorHAnsi"/>
            </w:rPr>
            <m:t>-Prilagojena raba električne energije</m:t>
          </m:r>
          <m:d>
            <m:dPr>
              <m:begChr m:val="["/>
              <m:endChr m:val="]"/>
              <m:ctrlPr>
                <w:rPr>
                  <w:rFonts w:ascii="Cambria Math" w:hAnsi="Cambria Math" w:cstheme="minorHAnsi"/>
                  <w:i/>
                </w:rPr>
              </m:ctrlPr>
            </m:dPr>
            <m:e>
              <m:r>
                <w:rPr>
                  <w:rFonts w:ascii="Cambria Math" w:hAnsi="Cambria Math" w:cstheme="minorHAnsi"/>
                </w:rPr>
                <m:t>kWh</m:t>
              </m:r>
            </m:e>
          </m:d>
        </m:oMath>
      </m:oMathPara>
    </w:p>
    <w:p w14:paraId="0ED53052" w14:textId="77777777" w:rsidR="00FD196A" w:rsidRPr="000B056A" w:rsidRDefault="00FD196A" w:rsidP="00FD196A">
      <w:pPr>
        <w:spacing w:after="120"/>
        <w:jc w:val="both"/>
        <w:rPr>
          <w:rFonts w:cstheme="minorHAnsi"/>
        </w:rPr>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8"/>
        <w:gridCol w:w="5454"/>
      </w:tblGrid>
      <w:tr w:rsidR="00FD196A" w:rsidRPr="000B056A" w14:paraId="36F4BFA0" w14:textId="77777777" w:rsidTr="00A24B84">
        <w:tc>
          <w:tcPr>
            <w:tcW w:w="3828" w:type="dxa"/>
          </w:tcPr>
          <w:p w14:paraId="23AB6E64" w14:textId="77777777" w:rsidR="00FD196A" w:rsidRPr="000B056A" w:rsidRDefault="00FD196A" w:rsidP="00A24B84">
            <w:pPr>
              <w:spacing w:after="120"/>
              <w:jc w:val="both"/>
              <w:rPr>
                <w:rFonts w:asciiTheme="minorHAnsi" w:hAnsiTheme="minorHAnsi" w:cstheme="minorHAnsi"/>
              </w:rPr>
            </w:pPr>
            <w:r w:rsidRPr="000B056A">
              <w:rPr>
                <w:rFonts w:asciiTheme="minorHAnsi" w:hAnsiTheme="minorHAnsi" w:cstheme="minorHAnsi"/>
              </w:rPr>
              <w:t>Referenčna raba električne energije:</w:t>
            </w:r>
          </w:p>
        </w:tc>
        <w:tc>
          <w:tcPr>
            <w:tcW w:w="5517" w:type="dxa"/>
          </w:tcPr>
          <w:p w14:paraId="02B6B970" w14:textId="77777777" w:rsidR="00FD196A" w:rsidRPr="000B056A" w:rsidRDefault="00FD196A" w:rsidP="00A24B84">
            <w:pPr>
              <w:spacing w:after="120"/>
              <w:jc w:val="both"/>
              <w:rPr>
                <w:rFonts w:asciiTheme="minorHAnsi" w:hAnsiTheme="minorHAnsi" w:cstheme="minorHAnsi"/>
              </w:rPr>
            </w:pPr>
            <w:r w:rsidRPr="000B056A">
              <w:rPr>
                <w:rFonts w:asciiTheme="minorHAnsi" w:hAnsiTheme="minorHAnsi" w:cstheme="minorHAnsi"/>
              </w:rPr>
              <w:t>poraba energije v referenčnem obdobju za objekt, določena v prilogi »</w:t>
            </w:r>
            <w:r w:rsidRPr="000B056A">
              <w:rPr>
                <w:rFonts w:asciiTheme="minorHAnsi" w:hAnsiTheme="minorHAnsi" w:cstheme="minorHAnsi"/>
                <w:i/>
              </w:rPr>
              <w:t xml:space="preserve">Program izvajanja koncesije </w:t>
            </w:r>
            <w:r w:rsidRPr="000B056A">
              <w:rPr>
                <w:rFonts w:asciiTheme="minorHAnsi" w:hAnsiTheme="minorHAnsi" w:cstheme="minorHAnsi"/>
              </w:rPr>
              <w:t>«,</w:t>
            </w:r>
          </w:p>
        </w:tc>
      </w:tr>
      <w:tr w:rsidR="00FD196A" w:rsidRPr="000B056A" w14:paraId="0E277015" w14:textId="77777777" w:rsidTr="00A24B84">
        <w:tc>
          <w:tcPr>
            <w:tcW w:w="3828" w:type="dxa"/>
          </w:tcPr>
          <w:p w14:paraId="666830F8" w14:textId="77777777" w:rsidR="00FD196A" w:rsidRPr="000B056A" w:rsidRDefault="00FD196A" w:rsidP="00A24B84">
            <w:pPr>
              <w:spacing w:after="120"/>
              <w:jc w:val="both"/>
              <w:rPr>
                <w:rFonts w:asciiTheme="minorHAnsi" w:hAnsiTheme="minorHAnsi" w:cstheme="minorHAnsi"/>
              </w:rPr>
            </w:pPr>
            <w:r w:rsidRPr="000B056A">
              <w:rPr>
                <w:rFonts w:asciiTheme="minorHAnsi" w:hAnsiTheme="minorHAnsi" w:cstheme="minorHAnsi"/>
              </w:rPr>
              <w:t>Prilagojena raba električne energije:</w:t>
            </w:r>
          </w:p>
          <w:p w14:paraId="462B94C0" w14:textId="77777777" w:rsidR="00FD196A" w:rsidRPr="000B056A" w:rsidRDefault="00FD196A" w:rsidP="00A24B84">
            <w:pPr>
              <w:spacing w:after="120"/>
              <w:jc w:val="both"/>
              <w:rPr>
                <w:rFonts w:asciiTheme="minorHAnsi" w:hAnsiTheme="minorHAnsi" w:cstheme="minorHAnsi"/>
                <w:sz w:val="28"/>
              </w:rPr>
            </w:pPr>
          </w:p>
          <w:p w14:paraId="10F670DB" w14:textId="77777777" w:rsidR="00FD196A" w:rsidRPr="000B056A" w:rsidRDefault="00FD196A" w:rsidP="00A24B84">
            <w:pPr>
              <w:spacing w:after="120"/>
              <w:jc w:val="both"/>
              <w:rPr>
                <w:rFonts w:asciiTheme="minorHAnsi" w:hAnsiTheme="minorHAnsi" w:cstheme="minorHAnsi"/>
              </w:rPr>
            </w:pPr>
          </w:p>
        </w:tc>
        <w:tc>
          <w:tcPr>
            <w:tcW w:w="5517" w:type="dxa"/>
          </w:tcPr>
          <w:p w14:paraId="595432A3" w14:textId="77777777" w:rsidR="00FD196A" w:rsidRPr="000B056A" w:rsidRDefault="00FD196A" w:rsidP="00A24B84">
            <w:pPr>
              <w:spacing w:after="120"/>
              <w:jc w:val="both"/>
              <w:rPr>
                <w:rFonts w:asciiTheme="minorHAnsi" w:hAnsiTheme="minorHAnsi" w:cstheme="minorHAnsi"/>
              </w:rPr>
            </w:pPr>
            <w:r w:rsidRPr="000B056A">
              <w:rPr>
                <w:rFonts w:asciiTheme="minorHAnsi" w:hAnsiTheme="minorHAnsi" w:cstheme="minorHAnsi"/>
              </w:rPr>
              <w:t>dejanska izmerjena poraba primarnega energenta v obračunskem obdobju, prilagojena glede na TD, spremembo uporabe objekta in ostale dogovorjene vplive, vendar brez izmerjene porabe električne energije za pogon naprav za proizvodnjo toplotne energije (npr. toplotne črpalke).</w:t>
            </w:r>
          </w:p>
        </w:tc>
      </w:tr>
    </w:tbl>
    <w:p w14:paraId="1A039971" w14:textId="77777777" w:rsidR="00FD196A" w:rsidRPr="000B056A" w:rsidRDefault="00FD196A" w:rsidP="00FD196A">
      <w:pPr>
        <w:keepNext/>
        <w:keepLines/>
        <w:pBdr>
          <w:bottom w:val="single" w:sz="4" w:space="1" w:color="4F81BD"/>
        </w:pBdr>
        <w:spacing w:before="400" w:after="40"/>
        <w:ind w:left="1871"/>
        <w:jc w:val="both"/>
        <w:outlineLvl w:val="1"/>
        <w:rPr>
          <w:rFonts w:cstheme="minorHAnsi"/>
          <w:b/>
          <w:bCs/>
          <w:kern w:val="32"/>
        </w:rPr>
      </w:pPr>
      <w:r w:rsidRPr="000B056A">
        <w:rPr>
          <w:rFonts w:cstheme="minorHAnsi"/>
          <w:b/>
          <w:bCs/>
          <w:kern w:val="32"/>
        </w:rPr>
        <w:t>Prihranek električne energije z upoštevanjem  »normiranega prihranka«</w:t>
      </w:r>
    </w:p>
    <w:p w14:paraId="1722464A" w14:textId="77777777" w:rsidR="00FD196A" w:rsidRPr="000B056A" w:rsidRDefault="00FD196A" w:rsidP="00FD196A">
      <w:pPr>
        <w:spacing w:after="120"/>
        <w:jc w:val="both"/>
        <w:rPr>
          <w:rFonts w:cstheme="minorHAnsi"/>
        </w:rPr>
      </w:pPr>
    </w:p>
    <w:p w14:paraId="18EF4E3E" w14:textId="77777777" w:rsidR="00FD196A" w:rsidRPr="000B056A" w:rsidRDefault="00FD196A" w:rsidP="00FD196A">
      <w:pPr>
        <w:spacing w:after="120"/>
        <w:jc w:val="both"/>
        <w:rPr>
          <w:rFonts w:cstheme="minorHAnsi"/>
          <w:b/>
          <w:i/>
        </w:rPr>
      </w:pPr>
      <w:r w:rsidRPr="000B056A">
        <w:rPr>
          <w:rFonts w:cstheme="minorHAnsi"/>
          <w:b/>
          <w:i/>
        </w:rPr>
        <w:t>Dejanski prihranek električne energije [kWh] =</w:t>
      </w:r>
    </w:p>
    <w:p w14:paraId="2F994D55" w14:textId="77777777" w:rsidR="00FD196A" w:rsidRPr="000B056A" w:rsidRDefault="00FD196A" w:rsidP="00FD196A">
      <w:pPr>
        <w:jc w:val="both"/>
        <w:rPr>
          <w:rFonts w:cstheme="minorHAnsi"/>
        </w:rPr>
      </w:pPr>
      <m:oMath>
        <m:r>
          <m:rPr>
            <m:sty m:val="p"/>
          </m:rPr>
          <w:rPr>
            <w:rFonts w:ascii="Cambria Math" w:hAnsi="Cambria Math" w:cstheme="minorHAnsi"/>
          </w:rPr>
          <m:t xml:space="preserve">Normirana referenčna raba  električne energije </m:t>
        </m:r>
        <m:d>
          <m:dPr>
            <m:begChr m:val="["/>
            <m:endChr m:val="]"/>
            <m:ctrlPr>
              <w:rPr>
                <w:rFonts w:ascii="Cambria Math" w:hAnsi="Cambria Math" w:cstheme="minorHAnsi"/>
                <w:i/>
              </w:rPr>
            </m:ctrlPr>
          </m:dPr>
          <m:e>
            <m:r>
              <w:rPr>
                <w:rFonts w:ascii="Cambria Math" w:hAnsi="Cambria Math" w:cstheme="minorHAnsi"/>
              </w:rPr>
              <m:t>kWh</m:t>
            </m:r>
          </m:e>
        </m:d>
        <m:r>
          <m:rPr>
            <m:sty m:val="p"/>
          </m:rPr>
          <w:rPr>
            <w:rFonts w:ascii="Cambria Math" w:hAnsi="Cambria Math" w:cstheme="minorHAnsi"/>
          </w:rPr>
          <m:t xml:space="preserve">- - Normirana raba električne energije </m:t>
        </m:r>
        <m:d>
          <m:dPr>
            <m:begChr m:val="["/>
            <m:endChr m:val="]"/>
            <m:ctrlPr>
              <w:rPr>
                <w:rFonts w:ascii="Cambria Math" w:hAnsi="Cambria Math" w:cstheme="minorHAnsi"/>
                <w:i/>
              </w:rPr>
            </m:ctrlPr>
          </m:dPr>
          <m:e>
            <m:r>
              <w:rPr>
                <w:rFonts w:ascii="Cambria Math" w:hAnsi="Cambria Math" w:cstheme="minorHAnsi"/>
              </w:rPr>
              <m:t>kWh</m:t>
            </m:r>
          </m:e>
        </m:d>
      </m:oMath>
      <w:r w:rsidRPr="000B056A">
        <w:rPr>
          <w:rFonts w:cstheme="minorHAnsi"/>
        </w:rPr>
        <w:t xml:space="preserve"> </w:t>
      </w:r>
    </w:p>
    <w:p w14:paraId="2738812F" w14:textId="77777777" w:rsidR="00FD196A" w:rsidRPr="000B056A" w:rsidRDefault="00FD196A" w:rsidP="00FD196A">
      <w:pPr>
        <w:jc w:val="both"/>
        <w:rPr>
          <w:rFonts w:cstheme="minorHAnsi"/>
          <w:i/>
        </w:rPr>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8"/>
        <w:gridCol w:w="5454"/>
      </w:tblGrid>
      <w:tr w:rsidR="00FD196A" w:rsidRPr="000B056A" w14:paraId="5F6302DB" w14:textId="77777777" w:rsidTr="00A24B84">
        <w:tc>
          <w:tcPr>
            <w:tcW w:w="3828" w:type="dxa"/>
          </w:tcPr>
          <w:p w14:paraId="3DC0B09B" w14:textId="77777777" w:rsidR="00FD196A" w:rsidRPr="000B056A" w:rsidRDefault="00FD196A" w:rsidP="00A24B84">
            <w:pPr>
              <w:spacing w:after="120"/>
              <w:rPr>
                <w:rFonts w:asciiTheme="minorHAnsi" w:hAnsiTheme="minorHAnsi" w:cstheme="minorHAnsi"/>
              </w:rPr>
            </w:pPr>
            <w:r w:rsidRPr="000B056A">
              <w:rPr>
                <w:rFonts w:asciiTheme="minorHAnsi" w:hAnsiTheme="minorHAnsi" w:cstheme="minorHAnsi"/>
              </w:rPr>
              <w:t>Normirana referenčna raba električne energije</w:t>
            </w:r>
          </w:p>
        </w:tc>
        <w:tc>
          <w:tcPr>
            <w:tcW w:w="5517" w:type="dxa"/>
          </w:tcPr>
          <w:p w14:paraId="2443FD8E" w14:textId="77777777" w:rsidR="00FD196A" w:rsidRPr="000B056A" w:rsidRDefault="00FD196A" w:rsidP="00A24B84">
            <w:pPr>
              <w:spacing w:after="120"/>
              <w:rPr>
                <w:rFonts w:asciiTheme="minorHAnsi" w:hAnsiTheme="minorHAnsi" w:cstheme="minorHAnsi"/>
              </w:rPr>
            </w:pPr>
            <w:r w:rsidRPr="000B056A">
              <w:rPr>
                <w:rFonts w:asciiTheme="minorHAnsi" w:hAnsiTheme="minorHAnsi" w:cstheme="minorHAnsi"/>
              </w:rPr>
              <w:t>poraba električne energije v referenčnem obdobju za posamezen ukrep, prilagojena na normirane pogoje na način:</w:t>
            </w:r>
          </w:p>
        </w:tc>
      </w:tr>
    </w:tbl>
    <w:p w14:paraId="74717654" w14:textId="77777777" w:rsidR="00FD196A" w:rsidRPr="000B056A" w:rsidRDefault="00FD196A" w:rsidP="00FD196A">
      <w:pPr>
        <w:spacing w:after="120"/>
        <w:jc w:val="both"/>
        <w:rPr>
          <w:rFonts w:cstheme="minorHAnsi"/>
        </w:rPr>
      </w:pPr>
    </w:p>
    <w:p w14:paraId="3FD56E80" w14:textId="77777777" w:rsidR="00FD196A" w:rsidRPr="000B056A" w:rsidRDefault="00FD196A" w:rsidP="00FD196A">
      <w:pPr>
        <w:spacing w:after="120"/>
        <w:jc w:val="both"/>
        <w:rPr>
          <w:rFonts w:cstheme="minorHAnsi"/>
          <w:b/>
          <w:i/>
        </w:rPr>
      </w:pPr>
      <w:r w:rsidRPr="000B056A">
        <w:rPr>
          <w:rFonts w:cstheme="minorHAnsi"/>
          <w:b/>
          <w:i/>
        </w:rPr>
        <w:t>Normirana referenčna raba električne energije [kWh] =</w:t>
      </w:r>
    </w:p>
    <w:p w14:paraId="79FCF33F" w14:textId="77777777" w:rsidR="00FD196A" w:rsidRPr="000B056A" w:rsidRDefault="00DC0207" w:rsidP="00FD196A">
      <w:pPr>
        <w:spacing w:after="120"/>
        <w:jc w:val="both"/>
        <w:rPr>
          <w:rFonts w:cstheme="minorHAnsi"/>
        </w:rPr>
      </w:pPr>
      <m:oMathPara>
        <m:oMathParaPr>
          <m:jc m:val="left"/>
        </m:oMathParaPr>
        <m:oMath>
          <m:sSub>
            <m:sSubPr>
              <m:ctrlPr>
                <w:rPr>
                  <w:rFonts w:ascii="Cambria Math" w:hAnsi="Cambria Math" w:cstheme="minorHAnsi"/>
                </w:rPr>
              </m:ctrlPr>
            </m:sSubPr>
            <m:e>
              <m:r>
                <m:rPr>
                  <m:sty m:val="p"/>
                </m:rPr>
                <w:rPr>
                  <w:rFonts w:ascii="Cambria Math" w:hAnsi="Cambria Math" w:cstheme="minorHAnsi"/>
                </w:rPr>
                <m:t xml:space="preserve">Izračunana skupna priključna moč uporabnikov pred izvedbo ukrepov </m:t>
              </m:r>
              <m:d>
                <m:dPr>
                  <m:ctrlPr>
                    <w:rPr>
                      <w:rFonts w:ascii="Cambria Math" w:hAnsi="Cambria Math" w:cstheme="minorHAnsi"/>
                    </w:rPr>
                  </m:ctrlPr>
                </m:dPr>
                <m:e>
                  <m:r>
                    <m:rPr>
                      <m:sty m:val="p"/>
                    </m:rPr>
                    <w:rPr>
                      <w:rFonts w:ascii="Cambria Math" w:hAnsi="Cambria Math" w:cstheme="minorHAnsi"/>
                    </w:rPr>
                    <m:t>kW</m:t>
                  </m:r>
                </m:e>
              </m:d>
              <m:r>
                <m:rPr>
                  <m:sty m:val="p"/>
                </m:rPr>
                <w:rPr>
                  <w:rFonts w:ascii="Cambria Math" w:hAnsi="Cambria Math" w:cstheme="minorHAnsi"/>
                </w:rPr>
                <m:t>× normirane ure obratovanja(h)</m:t>
              </m:r>
            </m:e>
            <m:sub/>
          </m:sSub>
        </m:oMath>
      </m:oMathPara>
    </w:p>
    <w:tbl>
      <w:tblPr>
        <w:tblStyle w:val="Tabelamrea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7"/>
        <w:gridCol w:w="5460"/>
      </w:tblGrid>
      <w:tr w:rsidR="00FD196A" w:rsidRPr="000B056A" w14:paraId="2C68CD5E" w14:textId="77777777" w:rsidTr="00A24B84">
        <w:tc>
          <w:tcPr>
            <w:tcW w:w="3828" w:type="dxa"/>
          </w:tcPr>
          <w:p w14:paraId="780CB46A" w14:textId="77777777" w:rsidR="00FD196A" w:rsidRPr="000B056A" w:rsidRDefault="00FD196A" w:rsidP="00A24B84">
            <w:pPr>
              <w:spacing w:after="120"/>
              <w:rPr>
                <w:rFonts w:asciiTheme="minorHAnsi" w:hAnsiTheme="minorHAnsi" w:cstheme="minorHAnsi"/>
              </w:rPr>
            </w:pPr>
            <w:r w:rsidRPr="000B056A">
              <w:rPr>
                <w:rFonts w:asciiTheme="minorHAnsi" w:hAnsiTheme="minorHAnsi" w:cstheme="minorHAnsi"/>
              </w:rPr>
              <w:t>Normirana raba električne energije:</w:t>
            </w:r>
          </w:p>
        </w:tc>
        <w:tc>
          <w:tcPr>
            <w:tcW w:w="5522" w:type="dxa"/>
          </w:tcPr>
          <w:p w14:paraId="1A72425E" w14:textId="77777777" w:rsidR="00FD196A" w:rsidRPr="000B056A" w:rsidRDefault="00FD196A" w:rsidP="00A24B84">
            <w:pPr>
              <w:spacing w:after="120"/>
              <w:rPr>
                <w:rFonts w:asciiTheme="minorHAnsi" w:hAnsiTheme="minorHAnsi" w:cstheme="minorHAnsi"/>
              </w:rPr>
            </w:pPr>
            <w:r w:rsidRPr="000B056A">
              <w:rPr>
                <w:rFonts w:asciiTheme="minorHAnsi" w:hAnsiTheme="minorHAnsi" w:cstheme="minorHAnsi"/>
              </w:rPr>
              <w:t xml:space="preserve">poraba električne energije v obračunskem obdobju, prilagojena na normirane pogoje. </w:t>
            </w:r>
          </w:p>
        </w:tc>
      </w:tr>
    </w:tbl>
    <w:p w14:paraId="4B9B51FC" w14:textId="77777777" w:rsidR="00FD196A" w:rsidRPr="000B056A" w:rsidRDefault="00FD196A" w:rsidP="00FD196A">
      <w:pPr>
        <w:jc w:val="both"/>
        <w:rPr>
          <w:rFonts w:cstheme="minorHAnsi"/>
          <w:i/>
        </w:rPr>
      </w:pPr>
    </w:p>
    <w:p w14:paraId="20A50B4A" w14:textId="77777777" w:rsidR="00FD196A" w:rsidRPr="000B056A" w:rsidRDefault="00FD196A" w:rsidP="00FD196A">
      <w:pPr>
        <w:spacing w:after="120"/>
        <w:jc w:val="both"/>
        <w:rPr>
          <w:rFonts w:cstheme="minorHAnsi"/>
          <w:b/>
          <w:i/>
        </w:rPr>
      </w:pPr>
      <w:r w:rsidRPr="000B056A">
        <w:rPr>
          <w:rFonts w:cstheme="minorHAnsi"/>
          <w:b/>
          <w:i/>
        </w:rPr>
        <w:t>Normirana  raba električne energije [kWh] =</w:t>
      </w:r>
    </w:p>
    <w:p w14:paraId="76AEC815" w14:textId="77777777" w:rsidR="00FD196A" w:rsidRPr="000B056A" w:rsidRDefault="00DC0207" w:rsidP="00FD196A">
      <w:pPr>
        <w:spacing w:after="120"/>
        <w:jc w:val="both"/>
        <w:rPr>
          <w:rFonts w:cstheme="minorHAnsi"/>
        </w:rPr>
      </w:pPr>
      <m:oMathPara>
        <m:oMathParaPr>
          <m:jc m:val="left"/>
        </m:oMathParaPr>
        <m:oMath>
          <m:sSub>
            <m:sSubPr>
              <m:ctrlPr>
                <w:rPr>
                  <w:rFonts w:ascii="Cambria Math" w:hAnsi="Cambria Math" w:cstheme="minorHAnsi"/>
                </w:rPr>
              </m:ctrlPr>
            </m:sSubPr>
            <m:e>
              <m:r>
                <m:rPr>
                  <m:sty m:val="p"/>
                </m:rPr>
                <w:rPr>
                  <w:rFonts w:ascii="Cambria Math" w:hAnsi="Cambria Math" w:cstheme="minorHAnsi"/>
                </w:rPr>
                <m:t xml:space="preserve">Izmerjena/instalirana skupna priključna moč uporabnikov po izvedbi ukrepov </m:t>
              </m:r>
              <m:d>
                <m:dPr>
                  <m:ctrlPr>
                    <w:rPr>
                      <w:rFonts w:ascii="Cambria Math" w:hAnsi="Cambria Math" w:cstheme="minorHAnsi"/>
                    </w:rPr>
                  </m:ctrlPr>
                </m:dPr>
                <m:e>
                  <m:r>
                    <m:rPr>
                      <m:sty m:val="p"/>
                    </m:rPr>
                    <w:rPr>
                      <w:rFonts w:ascii="Cambria Math" w:hAnsi="Cambria Math" w:cstheme="minorHAnsi"/>
                    </w:rPr>
                    <m:t>kW</m:t>
                  </m:r>
                </m:e>
              </m:d>
              <m:r>
                <m:rPr>
                  <m:sty m:val="p"/>
                </m:rPr>
                <w:rPr>
                  <w:rFonts w:ascii="Cambria Math" w:hAnsi="Cambria Math" w:cstheme="minorHAnsi"/>
                </w:rPr>
                <m:t>× normirane ure obratovanja(h)</m:t>
              </m:r>
            </m:e>
            <m:sub/>
          </m:sSub>
        </m:oMath>
      </m:oMathPara>
    </w:p>
    <w:p w14:paraId="2A3EC24B" w14:textId="77777777" w:rsidR="00FD196A" w:rsidRPr="000B056A" w:rsidRDefault="00FD196A" w:rsidP="00FD196A">
      <w:pPr>
        <w:spacing w:after="120"/>
        <w:jc w:val="both"/>
        <w:rPr>
          <w:rFonts w:cstheme="minorHAnsi"/>
          <w:i/>
        </w:rPr>
      </w:pPr>
    </w:p>
    <w:p w14:paraId="44B08A0B" w14:textId="77777777" w:rsidR="00FD196A" w:rsidRPr="000B056A" w:rsidRDefault="00FD196A" w:rsidP="00FD196A">
      <w:pPr>
        <w:spacing w:after="120"/>
        <w:jc w:val="both"/>
        <w:rPr>
          <w:rFonts w:cstheme="minorHAnsi"/>
        </w:rPr>
      </w:pPr>
      <w:r w:rsidRPr="000B056A">
        <w:rPr>
          <w:rFonts w:cstheme="minorHAnsi"/>
        </w:rPr>
        <w:t>Vsota referenčne rabe za vse vrste rabe je določena v  »</w:t>
      </w:r>
      <w:r w:rsidRPr="000B056A">
        <w:rPr>
          <w:rFonts w:cstheme="minorHAnsi"/>
          <w:i/>
        </w:rPr>
        <w:t>Programu izvajanja koncesije</w:t>
      </w:r>
      <w:r w:rsidRPr="000B056A">
        <w:rPr>
          <w:rFonts w:cstheme="minorHAnsi"/>
        </w:rPr>
        <w:t>«.</w:t>
      </w:r>
    </w:p>
    <w:p w14:paraId="43AC96D2" w14:textId="77777777" w:rsidR="00FD196A" w:rsidRPr="000B056A" w:rsidRDefault="00FD196A" w:rsidP="00FD196A">
      <w:pPr>
        <w:keepNext/>
        <w:keepLines/>
        <w:numPr>
          <w:ilvl w:val="1"/>
          <w:numId w:val="0"/>
        </w:numPr>
        <w:pBdr>
          <w:bottom w:val="single" w:sz="4" w:space="1" w:color="4F81BD"/>
        </w:pBdr>
        <w:spacing w:before="400" w:after="40"/>
        <w:ind w:left="792" w:hanging="432"/>
        <w:jc w:val="both"/>
        <w:outlineLvl w:val="1"/>
        <w:rPr>
          <w:rFonts w:cstheme="minorHAnsi"/>
          <w:b/>
          <w:bCs/>
          <w:kern w:val="32"/>
        </w:rPr>
      </w:pPr>
      <w:r w:rsidRPr="000B056A">
        <w:rPr>
          <w:rFonts w:cstheme="minorHAnsi"/>
          <w:b/>
          <w:bCs/>
          <w:kern w:val="32"/>
        </w:rPr>
        <w:t>Vzdrževanje</w:t>
      </w:r>
    </w:p>
    <w:p w14:paraId="4F22D36D" w14:textId="77777777" w:rsidR="00FD196A" w:rsidRPr="000B056A" w:rsidRDefault="00FD196A" w:rsidP="00FD196A">
      <w:pPr>
        <w:jc w:val="both"/>
        <w:rPr>
          <w:rFonts w:cstheme="minorHAnsi"/>
          <w:i/>
        </w:rPr>
      </w:pPr>
    </w:p>
    <w:p w14:paraId="0615CDF9" w14:textId="77777777" w:rsidR="00FD196A" w:rsidRPr="000B056A" w:rsidRDefault="00FD196A" w:rsidP="00FD196A">
      <w:pPr>
        <w:spacing w:after="120"/>
        <w:jc w:val="both"/>
        <w:rPr>
          <w:rFonts w:cstheme="minorHAnsi"/>
        </w:rPr>
      </w:pPr>
      <w:r w:rsidRPr="000B056A">
        <w:rPr>
          <w:rFonts w:cstheme="minorHAnsi"/>
        </w:rPr>
        <w:t>Prihranek v pogodbeni dobi se določi na način normiranega prihranka na način, da se izenači z referenčnim  stroškom letnega tekočega in investicijska vzdrževanja objekta.</w:t>
      </w:r>
    </w:p>
    <w:p w14:paraId="0D8B86FA" w14:textId="77777777" w:rsidR="00FD196A" w:rsidRPr="000B056A" w:rsidRDefault="00FD196A" w:rsidP="00FD196A">
      <w:pPr>
        <w:pStyle w:val="Brezrazmikov"/>
        <w:rPr>
          <w:rFonts w:cstheme="minorHAnsi"/>
          <w:lang w:val="sl-SI" w:eastAsia="sl-SI"/>
        </w:rPr>
      </w:pPr>
    </w:p>
    <w:p w14:paraId="3CC5DD2B" w14:textId="77777777" w:rsidR="00FD196A" w:rsidRPr="000B056A" w:rsidRDefault="00FD196A" w:rsidP="00FD196A">
      <w:pPr>
        <w:rPr>
          <w:rFonts w:cstheme="minorHAnsi"/>
          <w:b/>
          <w:bCs/>
          <w:kern w:val="32"/>
        </w:rPr>
      </w:pPr>
      <w:r w:rsidRPr="000B056A">
        <w:rPr>
          <w:rFonts w:cstheme="minorHAnsi"/>
          <w:b/>
          <w:bCs/>
          <w:kern w:val="32"/>
        </w:rPr>
        <w:t xml:space="preserve">PRILAGODITEV VREDNOSTI LETNE PORABE ENERGIJE </w:t>
      </w:r>
    </w:p>
    <w:p w14:paraId="0DC284E1" w14:textId="77777777" w:rsidR="00FD196A" w:rsidRPr="000B056A" w:rsidRDefault="00FD196A" w:rsidP="00FD196A">
      <w:pPr>
        <w:jc w:val="both"/>
        <w:rPr>
          <w:rFonts w:cstheme="minorHAnsi"/>
        </w:rPr>
      </w:pPr>
    </w:p>
    <w:p w14:paraId="7A705F70" w14:textId="77777777" w:rsidR="00FD196A" w:rsidRPr="000B056A" w:rsidRDefault="00FD196A" w:rsidP="00FD196A">
      <w:pPr>
        <w:jc w:val="both"/>
        <w:rPr>
          <w:rFonts w:cstheme="minorHAnsi"/>
        </w:rPr>
      </w:pPr>
      <w:r w:rsidRPr="000B056A">
        <w:rPr>
          <w:rFonts w:cstheme="minorHAnsi"/>
        </w:rPr>
        <w:t>Na osnovi meritev porabe energije ob koncu vsakega obračunskega obdobja se pridobi neprilagojena vrednost letne porabe energije in stroškov za to obračunsko obdobje za vsak objekt koncedenta, ki je predmet pogodbe.</w:t>
      </w:r>
    </w:p>
    <w:p w14:paraId="440A3244" w14:textId="77777777" w:rsidR="00FD196A" w:rsidRPr="000B056A" w:rsidRDefault="00FD196A" w:rsidP="00FD196A">
      <w:pPr>
        <w:jc w:val="both"/>
        <w:rPr>
          <w:rFonts w:cstheme="minorHAnsi"/>
        </w:rPr>
      </w:pPr>
    </w:p>
    <w:p w14:paraId="563727CE" w14:textId="77777777" w:rsidR="00FD196A" w:rsidRPr="000B056A" w:rsidRDefault="00FD196A" w:rsidP="00FD196A">
      <w:pPr>
        <w:jc w:val="both"/>
        <w:rPr>
          <w:rFonts w:cstheme="minorHAnsi"/>
        </w:rPr>
      </w:pPr>
      <w:r w:rsidRPr="000B056A">
        <w:rPr>
          <w:rFonts w:cstheme="minorHAnsi"/>
        </w:rPr>
        <w:t xml:space="preserve">Pri izračunu prilagoditve je potrebno zagotoviti, da se v izračun zajamejo samo tisti učinki prihranka, ki so neposredna posledica ukrepov za prihranek energije. Koncedent in koncesionar pri tem ne smeta biti postavljena v slabši, niti ne v ugodnejši položaj. </w:t>
      </w:r>
    </w:p>
    <w:p w14:paraId="1CFEE028" w14:textId="77777777" w:rsidR="00FD196A" w:rsidRPr="000B056A" w:rsidRDefault="00FD196A" w:rsidP="00FD196A">
      <w:pPr>
        <w:jc w:val="both"/>
        <w:rPr>
          <w:rFonts w:cstheme="minorHAnsi"/>
        </w:rPr>
      </w:pPr>
    </w:p>
    <w:p w14:paraId="78EA1B98" w14:textId="77777777" w:rsidR="00FD196A" w:rsidRPr="000B056A" w:rsidRDefault="00FD196A" w:rsidP="00FD196A">
      <w:pPr>
        <w:jc w:val="both"/>
        <w:rPr>
          <w:rFonts w:cstheme="minorHAnsi"/>
        </w:rPr>
      </w:pPr>
      <w:r w:rsidRPr="000B056A">
        <w:rPr>
          <w:rFonts w:cstheme="minorHAnsi"/>
        </w:rPr>
        <w:t xml:space="preserve">Neprilagojena vrednost letne porabe se bo zato po potrebi prilagodila, kot posledica spremembe uporabe objektov, ki so predmet pogodbe, klimatskih vrednosti in drugih dogovorjenih vplivov. </w:t>
      </w:r>
    </w:p>
    <w:p w14:paraId="483197D8" w14:textId="77777777" w:rsidR="00FD196A" w:rsidRPr="000B056A" w:rsidRDefault="00FD196A" w:rsidP="00FD196A">
      <w:pPr>
        <w:keepNext/>
        <w:keepLines/>
        <w:numPr>
          <w:ilvl w:val="1"/>
          <w:numId w:val="0"/>
        </w:numPr>
        <w:pBdr>
          <w:bottom w:val="single" w:sz="4" w:space="1" w:color="4F81BD"/>
        </w:pBdr>
        <w:spacing w:before="400" w:after="40"/>
        <w:ind w:left="792" w:hanging="432"/>
        <w:jc w:val="both"/>
        <w:outlineLvl w:val="1"/>
        <w:rPr>
          <w:rFonts w:cstheme="minorHAnsi"/>
          <w:b/>
          <w:bCs/>
          <w:kern w:val="32"/>
        </w:rPr>
      </w:pPr>
      <w:r w:rsidRPr="000B056A">
        <w:rPr>
          <w:rFonts w:cstheme="minorHAnsi"/>
          <w:b/>
          <w:bCs/>
          <w:kern w:val="32"/>
        </w:rPr>
        <w:t>SPREMEMBA KLIMATSKIH VREDNOSTI</w:t>
      </w:r>
    </w:p>
    <w:p w14:paraId="319B1C73" w14:textId="77777777" w:rsidR="00FD196A" w:rsidRPr="000B056A" w:rsidRDefault="00FD196A" w:rsidP="00FD196A">
      <w:pPr>
        <w:jc w:val="both"/>
        <w:rPr>
          <w:rFonts w:cstheme="minorHAnsi"/>
        </w:rPr>
      </w:pPr>
      <w:r w:rsidRPr="000B056A">
        <w:rPr>
          <w:rFonts w:cstheme="minorHAnsi"/>
        </w:rPr>
        <w:t>Za referenčna obdobja se smiselno po lokacijah uporabi merske vrednosti Agencije RS za okolje, ter se na njihovi podlagi določijo referenčne vrednosti temperaturnega primanjkljaja.</w:t>
      </w:r>
    </w:p>
    <w:p w14:paraId="269F3F98" w14:textId="77777777" w:rsidR="00FD196A" w:rsidRPr="000B056A" w:rsidRDefault="00FD196A" w:rsidP="00FD196A">
      <w:pPr>
        <w:jc w:val="both"/>
        <w:rPr>
          <w:rFonts w:cstheme="minorHAnsi"/>
        </w:rPr>
      </w:pPr>
    </w:p>
    <w:p w14:paraId="46577F90" w14:textId="77777777" w:rsidR="00FD196A" w:rsidRPr="000B056A" w:rsidRDefault="00FD196A" w:rsidP="00FD196A">
      <w:pPr>
        <w:jc w:val="both"/>
        <w:rPr>
          <w:rFonts w:cstheme="minorHAnsi"/>
        </w:rPr>
      </w:pPr>
      <w:r w:rsidRPr="000B056A">
        <w:rPr>
          <w:rFonts w:cstheme="minorHAnsi"/>
        </w:rPr>
        <w:t>Temperaturni primanjkljaj (TD) je mesečna vsota dnevnih razlik zunanje temperature zraka med temperaturo 20 °C (razen za objekte, kjer je višja notranja temperatura predvidena že projektno – tam se upošteva le-ta) in povprečno dnevno temperaturo, če je ta manjša ali enaka 12 °C.</w:t>
      </w:r>
    </w:p>
    <w:p w14:paraId="25C58CE2" w14:textId="77777777" w:rsidR="00FD196A" w:rsidRPr="000B056A" w:rsidRDefault="00FD196A" w:rsidP="00FD196A">
      <w:pPr>
        <w:jc w:val="both"/>
        <w:rPr>
          <w:rFonts w:cstheme="minorHAnsi"/>
        </w:rPr>
      </w:pPr>
    </w:p>
    <w:p w14:paraId="26BA7E37" w14:textId="77777777" w:rsidR="00FD196A" w:rsidRPr="000B056A" w:rsidRDefault="00FD196A" w:rsidP="00FD196A">
      <w:pPr>
        <w:jc w:val="both"/>
        <w:rPr>
          <w:rFonts w:cstheme="minorHAnsi"/>
        </w:rPr>
      </w:pPr>
      <w:r w:rsidRPr="000B056A">
        <w:rPr>
          <w:rFonts w:cstheme="minorHAnsi"/>
        </w:rPr>
        <w:t>Za obračunsko obdobje mora koncesionar pridobiti podatek o povprečnih dnevnih temperaturah od Agencije RS za okolje za relevantno območje.</w:t>
      </w:r>
    </w:p>
    <w:p w14:paraId="5B88BBBA" w14:textId="77777777" w:rsidR="00FD196A" w:rsidRPr="000B056A" w:rsidRDefault="00FD196A" w:rsidP="00FD196A">
      <w:pPr>
        <w:jc w:val="both"/>
        <w:rPr>
          <w:rFonts w:cstheme="minorHAnsi"/>
        </w:rPr>
      </w:pPr>
    </w:p>
    <w:p w14:paraId="2796ADCE" w14:textId="77777777" w:rsidR="00FD196A" w:rsidRPr="000B056A" w:rsidRDefault="00FD196A" w:rsidP="00FD196A">
      <w:pPr>
        <w:jc w:val="both"/>
        <w:rPr>
          <w:rFonts w:cstheme="minorHAnsi"/>
        </w:rPr>
      </w:pPr>
      <w:r w:rsidRPr="000B056A">
        <w:rPr>
          <w:rFonts w:cstheme="minorHAnsi"/>
        </w:rPr>
        <w:t xml:space="preserve">Prilagoditev na TD se opravi samo za tisti del toplote, ki je bila porabljena za ogrevanje objektov. </w:t>
      </w:r>
    </w:p>
    <w:p w14:paraId="5A968C81" w14:textId="77777777" w:rsidR="00FD196A" w:rsidRDefault="00FD196A" w:rsidP="00FD196A">
      <w:pPr>
        <w:jc w:val="both"/>
        <w:rPr>
          <w:rFonts w:cstheme="minorHAnsi"/>
        </w:rPr>
      </w:pPr>
      <w:r w:rsidRPr="000B056A">
        <w:rPr>
          <w:rFonts w:cstheme="minorHAnsi"/>
        </w:rPr>
        <w:t>Iz prilagoditve na TD se izločiti toplota, ki je bila porabljena v času ogrevalne sezone, ko je bila dnevna temperatura višja od 12°C, oziroma je bil dnevni temperaturni primanjkljaj enak 0 (TD=0). Iz celoletne vrednosti TD se dnevne vrednosti TD, v dnevih, ko koncesionar ni izvajal ogrevanja objekta ne upoštevajo. Ta postavka se upošteva v primeru, ko je število dni z TD enakim nič večje od 5% skupnega trajanja ogrevalne sezone.</w:t>
      </w:r>
    </w:p>
    <w:p w14:paraId="5C991471" w14:textId="77777777" w:rsidR="00FD196A" w:rsidRPr="000B056A" w:rsidRDefault="00FD196A" w:rsidP="00FD196A">
      <w:pPr>
        <w:jc w:val="both"/>
        <w:rPr>
          <w:rFonts w:cstheme="minorHAnsi"/>
        </w:rPr>
      </w:pPr>
    </w:p>
    <w:p w14:paraId="77B21C3F" w14:textId="77777777" w:rsidR="00FD196A" w:rsidRDefault="00FD196A" w:rsidP="00FD196A">
      <w:pPr>
        <w:jc w:val="both"/>
        <w:rPr>
          <w:rFonts w:cstheme="minorHAnsi"/>
        </w:rPr>
      </w:pPr>
      <w:r w:rsidRPr="000B056A">
        <w:rPr>
          <w:rFonts w:cstheme="minorHAnsi"/>
        </w:rPr>
        <w:t>Prilagoditev se smiselno izvede tudi v primeru hlajenja objekta.</w:t>
      </w:r>
    </w:p>
    <w:p w14:paraId="06F29DFE" w14:textId="77777777" w:rsidR="00FD196A" w:rsidRDefault="00FD196A" w:rsidP="00FD196A">
      <w:pPr>
        <w:jc w:val="both"/>
        <w:rPr>
          <w:rFonts w:cstheme="minorHAnsi"/>
        </w:rPr>
      </w:pPr>
    </w:p>
    <w:p w14:paraId="471C6A2C" w14:textId="77777777" w:rsidR="00FD196A" w:rsidRPr="000B056A" w:rsidRDefault="00FD196A" w:rsidP="00FD196A">
      <w:pPr>
        <w:jc w:val="both"/>
        <w:rPr>
          <w:rFonts w:cstheme="minorHAnsi"/>
        </w:rPr>
      </w:pPr>
    </w:p>
    <w:p w14:paraId="6FC54A89" w14:textId="77777777" w:rsidR="00390E19" w:rsidRPr="00FD196A" w:rsidRDefault="00390E19" w:rsidP="00FD196A"/>
    <w:sectPr w:rsidR="00390E19" w:rsidRPr="00FD196A">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3A928" w14:textId="77777777" w:rsidR="008C3E66" w:rsidRDefault="008C3E66" w:rsidP="00C80B30">
      <w:r>
        <w:separator/>
      </w:r>
    </w:p>
  </w:endnote>
  <w:endnote w:type="continuationSeparator" w:id="0">
    <w:p w14:paraId="051C7D8A" w14:textId="77777777" w:rsidR="008C3E66" w:rsidRDefault="008C3E66" w:rsidP="00C80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0BC8A" w14:textId="5DECE653" w:rsidR="00D93612" w:rsidRPr="00D93612" w:rsidRDefault="00D93612" w:rsidP="00D93612">
    <w:pPr>
      <w:tabs>
        <w:tab w:val="left" w:pos="0"/>
        <w:tab w:val="left" w:pos="1191"/>
        <w:tab w:val="left" w:pos="5387"/>
        <w:tab w:val="left" w:pos="6096"/>
        <w:tab w:val="right" w:pos="7087"/>
        <w:tab w:val="right" w:pos="9072"/>
      </w:tabs>
      <w:rPr>
        <w:sz w:val="16"/>
        <w:lang w:eastAsia="en-US"/>
      </w:rPr>
    </w:pPr>
    <w:r w:rsidRPr="00D93612">
      <w:rPr>
        <w:i/>
        <w:sz w:val="16"/>
        <w:lang w:eastAsia="en-US"/>
      </w:rPr>
      <w:fldChar w:fldCharType="begin"/>
    </w:r>
    <w:r w:rsidRPr="00D93612">
      <w:rPr>
        <w:i/>
        <w:sz w:val="16"/>
        <w:lang w:eastAsia="en-US"/>
      </w:rPr>
      <w:instrText xml:space="preserve"> FILENAME </w:instrText>
    </w:r>
    <w:r w:rsidRPr="00D93612">
      <w:rPr>
        <w:i/>
        <w:sz w:val="16"/>
        <w:lang w:eastAsia="en-US"/>
      </w:rPr>
      <w:fldChar w:fldCharType="separate"/>
    </w:r>
    <w:r w:rsidR="00DE216C">
      <w:rPr>
        <w:i/>
        <w:noProof/>
        <w:sz w:val="16"/>
        <w:lang w:eastAsia="en-US"/>
      </w:rPr>
      <w:t>Šolski center Nova Gorica</w:t>
    </w:r>
    <w:r w:rsidR="00324D1E">
      <w:rPr>
        <w:i/>
        <w:noProof/>
        <w:sz w:val="16"/>
        <w:lang w:eastAsia="en-US"/>
      </w:rPr>
      <w:t xml:space="preserve"> - </w:t>
    </w:r>
    <w:r w:rsidR="00FD196A">
      <w:rPr>
        <w:i/>
        <w:noProof/>
        <w:sz w:val="16"/>
        <w:lang w:eastAsia="en-US"/>
      </w:rPr>
      <w:t xml:space="preserve">Metodologija za izračun prihrankov </w:t>
    </w:r>
    <w:r w:rsidR="00DE216C">
      <w:rPr>
        <w:i/>
        <w:noProof/>
        <w:sz w:val="16"/>
        <w:lang w:eastAsia="en-US"/>
      </w:rPr>
      <w:t xml:space="preserve">- </w:t>
    </w:r>
    <w:r w:rsidR="001A6769">
      <w:rPr>
        <w:i/>
        <w:noProof/>
        <w:sz w:val="16"/>
        <w:lang w:eastAsia="en-US"/>
      </w:rPr>
      <w:t>rešitev</w:t>
    </w:r>
    <w:r w:rsidRPr="00D93612">
      <w:rPr>
        <w:i/>
        <w:sz w:val="16"/>
        <w:lang w:eastAsia="en-US"/>
      </w:rPr>
      <w:fldChar w:fldCharType="end"/>
    </w:r>
    <w:r w:rsidRPr="00D93612">
      <w:rPr>
        <w:sz w:val="16"/>
        <w:lang w:eastAsia="en-US"/>
      </w:rPr>
      <w:tab/>
    </w:r>
    <w:r w:rsidRPr="00D93612">
      <w:rPr>
        <w:sz w:val="16"/>
        <w:lang w:eastAsia="en-US"/>
      </w:rPr>
      <w:tab/>
    </w:r>
    <w:r w:rsidRPr="00D93612">
      <w:rPr>
        <w:sz w:val="16"/>
        <w:lang w:eastAsia="en-US"/>
      </w:rPr>
      <w:tab/>
    </w:r>
    <w:r w:rsidRPr="00D93612">
      <w:rPr>
        <w:sz w:val="16"/>
        <w:lang w:eastAsia="en-US"/>
      </w:rPr>
      <w:tab/>
      <w:t xml:space="preserve">         </w:t>
    </w:r>
    <w:r w:rsidRPr="00D93612">
      <w:rPr>
        <w:i/>
        <w:sz w:val="16"/>
        <w:lang w:eastAsia="en-US"/>
      </w:rPr>
      <w:t xml:space="preserve">Stran </w:t>
    </w:r>
    <w:r w:rsidRPr="00D93612">
      <w:rPr>
        <w:i/>
        <w:sz w:val="16"/>
        <w:lang w:eastAsia="en-US"/>
      </w:rPr>
      <w:fldChar w:fldCharType="begin"/>
    </w:r>
    <w:r w:rsidRPr="00D93612">
      <w:rPr>
        <w:i/>
        <w:sz w:val="16"/>
        <w:lang w:eastAsia="en-US"/>
      </w:rPr>
      <w:instrText xml:space="preserve"> PAGE </w:instrText>
    </w:r>
    <w:r w:rsidRPr="00D93612">
      <w:rPr>
        <w:i/>
        <w:sz w:val="16"/>
        <w:lang w:eastAsia="en-US"/>
      </w:rPr>
      <w:fldChar w:fldCharType="separate"/>
    </w:r>
    <w:r w:rsidR="00FD196A">
      <w:rPr>
        <w:i/>
        <w:noProof/>
        <w:sz w:val="16"/>
        <w:lang w:eastAsia="en-US"/>
      </w:rPr>
      <w:t>1</w:t>
    </w:r>
    <w:r w:rsidRPr="00D93612">
      <w:rPr>
        <w:i/>
        <w:sz w:val="16"/>
        <w:lang w:eastAsia="en-US"/>
      </w:rPr>
      <w:fldChar w:fldCharType="end"/>
    </w:r>
    <w:r w:rsidRPr="00D93612">
      <w:rPr>
        <w:i/>
        <w:sz w:val="16"/>
        <w:lang w:eastAsia="en-US"/>
      </w:rPr>
      <w:t xml:space="preserve"> od </w:t>
    </w:r>
    <w:r w:rsidRPr="00D93612">
      <w:rPr>
        <w:i/>
        <w:sz w:val="16"/>
        <w:lang w:eastAsia="en-US"/>
      </w:rPr>
      <w:fldChar w:fldCharType="begin"/>
    </w:r>
    <w:r w:rsidRPr="00D93612">
      <w:rPr>
        <w:i/>
        <w:sz w:val="16"/>
        <w:lang w:eastAsia="en-US"/>
      </w:rPr>
      <w:instrText xml:space="preserve"> NUMPAGES </w:instrText>
    </w:r>
    <w:r w:rsidRPr="00D93612">
      <w:rPr>
        <w:i/>
        <w:sz w:val="16"/>
        <w:lang w:eastAsia="en-US"/>
      </w:rPr>
      <w:fldChar w:fldCharType="separate"/>
    </w:r>
    <w:r w:rsidR="00FD196A">
      <w:rPr>
        <w:i/>
        <w:noProof/>
        <w:sz w:val="16"/>
        <w:lang w:eastAsia="en-US"/>
      </w:rPr>
      <w:t>8</w:t>
    </w:r>
    <w:r w:rsidRPr="00D93612">
      <w:rPr>
        <w:i/>
        <w:sz w:val="16"/>
        <w:lang w:eastAsia="en-US"/>
      </w:rPr>
      <w:fldChar w:fldCharType="end"/>
    </w:r>
  </w:p>
  <w:p w14:paraId="274E6372" w14:textId="77777777" w:rsidR="00D93612" w:rsidRDefault="00D9361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8004F" w14:textId="77777777" w:rsidR="008C3E66" w:rsidRDefault="008C3E66" w:rsidP="00C80B30">
      <w:r>
        <w:separator/>
      </w:r>
    </w:p>
  </w:footnote>
  <w:footnote w:type="continuationSeparator" w:id="0">
    <w:p w14:paraId="398D3BE8" w14:textId="77777777" w:rsidR="008C3E66" w:rsidRDefault="008C3E66" w:rsidP="00C80B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64CA9"/>
    <w:multiLevelType w:val="hybridMultilevel"/>
    <w:tmpl w:val="6354195C"/>
    <w:lvl w:ilvl="0" w:tplc="7E202EC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2A62BFE"/>
    <w:multiLevelType w:val="hybridMultilevel"/>
    <w:tmpl w:val="B20C200E"/>
    <w:lvl w:ilvl="0" w:tplc="04240017">
      <w:start w:val="1"/>
      <w:numFmt w:val="lowerLetter"/>
      <w:lvlText w:val="%1)"/>
      <w:lvlJc w:val="left"/>
      <w:pPr>
        <w:ind w:left="720" w:hanging="360"/>
      </w:pPr>
      <w:rPr>
        <w:rFonts w:hint="default"/>
      </w:rPr>
    </w:lvl>
    <w:lvl w:ilvl="1" w:tplc="7E202EC2">
      <w:start w:val="1"/>
      <w:numFmt w:val="bullet"/>
      <w:lvlText w:val="-"/>
      <w:lvlJc w:val="left"/>
      <w:pPr>
        <w:ind w:left="1440" w:hanging="360"/>
      </w:pPr>
      <w:rPr>
        <w:rFonts w:ascii="Times New Roman" w:eastAsia="Times New Roman" w:hAnsi="Times New Roman" w:cs="Times New Roman"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1847DD9"/>
    <w:multiLevelType w:val="hybridMultilevel"/>
    <w:tmpl w:val="6A2A5800"/>
    <w:lvl w:ilvl="0" w:tplc="04240017">
      <w:start w:val="1"/>
      <w:numFmt w:val="lowerLetter"/>
      <w:lvlText w:val="%1)"/>
      <w:lvlJc w:val="left"/>
      <w:pPr>
        <w:ind w:left="720" w:hanging="360"/>
      </w:pPr>
      <w:rPr>
        <w:rFonts w:hint="default"/>
      </w:rPr>
    </w:lvl>
    <w:lvl w:ilvl="1" w:tplc="04240001">
      <w:start w:val="1"/>
      <w:numFmt w:val="bullet"/>
      <w:lvlText w:val=""/>
      <w:lvlJc w:val="left"/>
      <w:pPr>
        <w:ind w:left="1440" w:hanging="360"/>
      </w:pPr>
      <w:rPr>
        <w:rFonts w:ascii="Symbol" w:hAnsi="Symbo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68D530E"/>
    <w:multiLevelType w:val="hybridMultilevel"/>
    <w:tmpl w:val="FBC44388"/>
    <w:lvl w:ilvl="0" w:tplc="04240017">
      <w:start w:val="1"/>
      <w:numFmt w:val="lowerLetter"/>
      <w:lvlText w:val="%1)"/>
      <w:lvlJc w:val="left"/>
      <w:pPr>
        <w:ind w:left="720" w:hanging="360"/>
      </w:pPr>
      <w:rPr>
        <w:rFonts w:hint="default"/>
      </w:rPr>
    </w:lvl>
    <w:lvl w:ilvl="1" w:tplc="7E202EC2">
      <w:start w:val="1"/>
      <w:numFmt w:val="bullet"/>
      <w:lvlText w:val="-"/>
      <w:lvlJc w:val="left"/>
      <w:pPr>
        <w:ind w:left="1440" w:hanging="360"/>
      </w:pPr>
      <w:rPr>
        <w:rFonts w:ascii="Times New Roman" w:eastAsia="Times New Roman" w:hAnsi="Times New Roman" w:cs="Times New Roman"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E932652"/>
    <w:multiLevelType w:val="hybridMultilevel"/>
    <w:tmpl w:val="8AC2AEFC"/>
    <w:lvl w:ilvl="0" w:tplc="7E202EC2">
      <w:start w:val="1"/>
      <w:numFmt w:val="bullet"/>
      <w:lvlText w:val="-"/>
      <w:lvlJc w:val="left"/>
      <w:pPr>
        <w:ind w:left="360" w:hanging="360"/>
      </w:pPr>
      <w:rPr>
        <w:rFonts w:ascii="Times New Roman" w:eastAsia="Times New Roman" w:hAnsi="Times New Roman" w:cs="Times New Roman"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5" w15:restartNumberingAfterBreak="0">
    <w:nsid w:val="626B7E43"/>
    <w:multiLevelType w:val="hybridMultilevel"/>
    <w:tmpl w:val="4A24DEE6"/>
    <w:lvl w:ilvl="0" w:tplc="7E202EC2">
      <w:start w:val="1"/>
      <w:numFmt w:val="bullet"/>
      <w:lvlText w:val="-"/>
      <w:lvlJc w:val="left"/>
      <w:pPr>
        <w:ind w:left="360" w:hanging="360"/>
      </w:pPr>
      <w:rPr>
        <w:rFonts w:ascii="Times New Roman" w:eastAsia="Times New Roman" w:hAnsi="Times New Roman" w:cs="Times New Roman"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6" w15:restartNumberingAfterBreak="0">
    <w:nsid w:val="7FBB6B52"/>
    <w:multiLevelType w:val="multilevel"/>
    <w:tmpl w:val="1CF09512"/>
    <w:lvl w:ilvl="0">
      <w:start w:val="1"/>
      <w:numFmt w:val="decimal"/>
      <w:pStyle w:val="Naslov1"/>
      <w:lvlText w:val="%1."/>
      <w:lvlJc w:val="left"/>
      <w:pPr>
        <w:ind w:left="360" w:hanging="360"/>
      </w:pPr>
      <w:rPr>
        <w:rFonts w:hint="default"/>
      </w:rPr>
    </w:lvl>
    <w:lvl w:ilvl="1">
      <w:start w:val="1"/>
      <w:numFmt w:val="decimal"/>
      <w:pStyle w:val="Naslov2"/>
      <w:isLgl/>
      <w:lvlText w:val="%1.%2."/>
      <w:lvlJc w:val="left"/>
      <w:pPr>
        <w:ind w:left="720" w:hanging="720"/>
      </w:pPr>
      <w:rPr>
        <w:rFonts w:hint="default"/>
      </w:rPr>
    </w:lvl>
    <w:lvl w:ilvl="2">
      <w:start w:val="1"/>
      <w:numFmt w:val="decimal"/>
      <w:pStyle w:val="Naslov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16cid:durableId="1164974118">
    <w:abstractNumId w:val="6"/>
  </w:num>
  <w:num w:numId="2" w16cid:durableId="1990402077">
    <w:abstractNumId w:val="2"/>
  </w:num>
  <w:num w:numId="3" w16cid:durableId="1996570922">
    <w:abstractNumId w:val="0"/>
  </w:num>
  <w:num w:numId="4" w16cid:durableId="1480221936">
    <w:abstractNumId w:val="3"/>
  </w:num>
  <w:num w:numId="5" w16cid:durableId="578903837">
    <w:abstractNumId w:val="1"/>
  </w:num>
  <w:num w:numId="6" w16cid:durableId="1343556276">
    <w:abstractNumId w:val="5"/>
  </w:num>
  <w:num w:numId="7" w16cid:durableId="14250277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15B3"/>
    <w:rsid w:val="00021C46"/>
    <w:rsid w:val="000473C6"/>
    <w:rsid w:val="000A0AD6"/>
    <w:rsid w:val="001632F9"/>
    <w:rsid w:val="001A6769"/>
    <w:rsid w:val="00324D1E"/>
    <w:rsid w:val="00390E19"/>
    <w:rsid w:val="00426883"/>
    <w:rsid w:val="004E24F3"/>
    <w:rsid w:val="00561F1B"/>
    <w:rsid w:val="005D08BB"/>
    <w:rsid w:val="006325DD"/>
    <w:rsid w:val="006A268D"/>
    <w:rsid w:val="00736D76"/>
    <w:rsid w:val="00745363"/>
    <w:rsid w:val="008B58C6"/>
    <w:rsid w:val="008C3E66"/>
    <w:rsid w:val="009B2829"/>
    <w:rsid w:val="009C5084"/>
    <w:rsid w:val="009D4CD5"/>
    <w:rsid w:val="00AF15B3"/>
    <w:rsid w:val="00BF09E5"/>
    <w:rsid w:val="00C80B30"/>
    <w:rsid w:val="00D102E7"/>
    <w:rsid w:val="00D65534"/>
    <w:rsid w:val="00D93612"/>
    <w:rsid w:val="00DC0207"/>
    <w:rsid w:val="00DE216C"/>
    <w:rsid w:val="00E22A3F"/>
    <w:rsid w:val="00E70467"/>
    <w:rsid w:val="00F91272"/>
    <w:rsid w:val="00FD196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E454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F15B3"/>
    <w:pPr>
      <w:spacing w:after="0" w:line="240" w:lineRule="auto"/>
    </w:pPr>
    <w:rPr>
      <w:rFonts w:ascii="Arial" w:eastAsia="Times New Roman" w:hAnsi="Arial" w:cs="Times New Roman"/>
      <w:szCs w:val="20"/>
      <w:lang w:eastAsia="sl-SI"/>
    </w:rPr>
  </w:style>
  <w:style w:type="paragraph" w:styleId="Naslov1">
    <w:name w:val="heading 1"/>
    <w:basedOn w:val="Odstavekseznama"/>
    <w:next w:val="Navaden"/>
    <w:link w:val="Naslov1Znak"/>
    <w:qFormat/>
    <w:rsid w:val="00AF15B3"/>
    <w:pPr>
      <w:numPr>
        <w:numId w:val="1"/>
      </w:numPr>
      <w:spacing w:after="160" w:line="259" w:lineRule="auto"/>
      <w:outlineLvl w:val="0"/>
    </w:pPr>
    <w:rPr>
      <w:rFonts w:cs="Arial"/>
      <w:b/>
      <w:color w:val="800000"/>
      <w:sz w:val="28"/>
    </w:rPr>
  </w:style>
  <w:style w:type="paragraph" w:styleId="Naslov2">
    <w:name w:val="heading 2"/>
    <w:basedOn w:val="Odstavekseznama"/>
    <w:next w:val="Navaden"/>
    <w:link w:val="Naslov2Znak"/>
    <w:qFormat/>
    <w:rsid w:val="00AF15B3"/>
    <w:pPr>
      <w:numPr>
        <w:ilvl w:val="1"/>
        <w:numId w:val="1"/>
      </w:numPr>
      <w:outlineLvl w:val="1"/>
    </w:pPr>
    <w:rPr>
      <w:rFonts w:cs="Arial"/>
      <w:b/>
      <w:bCs/>
      <w:caps/>
      <w:color w:val="800000"/>
      <w:sz w:val="24"/>
    </w:rPr>
  </w:style>
  <w:style w:type="paragraph" w:styleId="Naslov3">
    <w:name w:val="heading 3"/>
    <w:basedOn w:val="Odstavekseznama"/>
    <w:next w:val="Navaden"/>
    <w:link w:val="Naslov3Znak"/>
    <w:qFormat/>
    <w:rsid w:val="00AF15B3"/>
    <w:pPr>
      <w:numPr>
        <w:ilvl w:val="2"/>
        <w:numId w:val="1"/>
      </w:numPr>
      <w:outlineLvl w:val="2"/>
    </w:pPr>
    <w:rPr>
      <w:rFonts w:cs="Arial"/>
      <w:b/>
      <w:bCs/>
      <w:smallCaps/>
      <w:color w:val="000000"/>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AF15B3"/>
    <w:rPr>
      <w:rFonts w:ascii="Arial" w:eastAsia="Times New Roman" w:hAnsi="Arial" w:cs="Arial"/>
      <w:b/>
      <w:color w:val="800000"/>
      <w:sz w:val="28"/>
      <w:szCs w:val="20"/>
      <w:lang w:val="sl-SI" w:eastAsia="sl-SI"/>
    </w:rPr>
  </w:style>
  <w:style w:type="character" w:customStyle="1" w:styleId="Naslov2Znak">
    <w:name w:val="Naslov 2 Znak"/>
    <w:basedOn w:val="Privzetapisavaodstavka"/>
    <w:link w:val="Naslov2"/>
    <w:rsid w:val="00AF15B3"/>
    <w:rPr>
      <w:rFonts w:ascii="Arial" w:eastAsia="Times New Roman" w:hAnsi="Arial" w:cs="Arial"/>
      <w:b/>
      <w:bCs/>
      <w:caps/>
      <w:color w:val="800000"/>
      <w:sz w:val="24"/>
      <w:szCs w:val="20"/>
      <w:lang w:val="sl-SI" w:eastAsia="sl-SI"/>
    </w:rPr>
  </w:style>
  <w:style w:type="character" w:customStyle="1" w:styleId="Naslov3Znak">
    <w:name w:val="Naslov 3 Znak"/>
    <w:basedOn w:val="Privzetapisavaodstavka"/>
    <w:link w:val="Naslov3"/>
    <w:rsid w:val="00AF15B3"/>
    <w:rPr>
      <w:rFonts w:ascii="Arial" w:eastAsia="Times New Roman" w:hAnsi="Arial" w:cs="Arial"/>
      <w:b/>
      <w:bCs/>
      <w:smallCaps/>
      <w:color w:val="000000"/>
      <w:sz w:val="24"/>
      <w:szCs w:val="20"/>
      <w:lang w:val="sl-SI" w:eastAsia="sl-SI"/>
    </w:rPr>
  </w:style>
  <w:style w:type="table" w:customStyle="1" w:styleId="Tabelabarvnamrea61">
    <w:name w:val="Tabela – barvna mreža 61"/>
    <w:basedOn w:val="Navadnatabela"/>
    <w:uiPriority w:val="51"/>
    <w:rsid w:val="00AF15B3"/>
    <w:pPr>
      <w:spacing w:after="0" w:line="240" w:lineRule="auto"/>
    </w:pPr>
    <w:rPr>
      <w:rFonts w:ascii="Times New Roman" w:eastAsia="Times New Roman" w:hAnsi="Times New Roman" w:cs="Times New Roman"/>
      <w:color w:val="000000" w:themeColor="text1"/>
      <w:sz w:val="20"/>
      <w:szCs w:val="20"/>
      <w:lang w:eastAsia="sl-S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Odstavekseznama">
    <w:name w:val="List Paragraph"/>
    <w:basedOn w:val="Navaden"/>
    <w:uiPriority w:val="34"/>
    <w:qFormat/>
    <w:rsid w:val="00AF15B3"/>
    <w:pPr>
      <w:ind w:left="720"/>
      <w:contextualSpacing/>
    </w:pPr>
  </w:style>
  <w:style w:type="paragraph" w:styleId="Glava">
    <w:name w:val="header"/>
    <w:basedOn w:val="Navaden"/>
    <w:link w:val="GlavaZnak"/>
    <w:uiPriority w:val="99"/>
    <w:unhideWhenUsed/>
    <w:rsid w:val="00C80B30"/>
    <w:pPr>
      <w:tabs>
        <w:tab w:val="center" w:pos="4513"/>
        <w:tab w:val="right" w:pos="9026"/>
      </w:tabs>
    </w:pPr>
  </w:style>
  <w:style w:type="character" w:customStyle="1" w:styleId="GlavaZnak">
    <w:name w:val="Glava Znak"/>
    <w:basedOn w:val="Privzetapisavaodstavka"/>
    <w:link w:val="Glava"/>
    <w:uiPriority w:val="99"/>
    <w:rsid w:val="00C80B30"/>
    <w:rPr>
      <w:rFonts w:ascii="Arial" w:eastAsia="Times New Roman" w:hAnsi="Arial" w:cs="Times New Roman"/>
      <w:szCs w:val="20"/>
      <w:lang w:val="sl-SI" w:eastAsia="sl-SI"/>
    </w:rPr>
  </w:style>
  <w:style w:type="paragraph" w:styleId="Noga">
    <w:name w:val="footer"/>
    <w:basedOn w:val="Navaden"/>
    <w:link w:val="NogaZnak"/>
    <w:uiPriority w:val="99"/>
    <w:unhideWhenUsed/>
    <w:rsid w:val="00C80B30"/>
    <w:pPr>
      <w:tabs>
        <w:tab w:val="center" w:pos="4513"/>
        <w:tab w:val="right" w:pos="9026"/>
      </w:tabs>
    </w:pPr>
  </w:style>
  <w:style w:type="character" w:customStyle="1" w:styleId="NogaZnak">
    <w:name w:val="Noga Znak"/>
    <w:basedOn w:val="Privzetapisavaodstavka"/>
    <w:link w:val="Noga"/>
    <w:uiPriority w:val="99"/>
    <w:rsid w:val="00C80B30"/>
    <w:rPr>
      <w:rFonts w:ascii="Arial" w:eastAsia="Times New Roman" w:hAnsi="Arial" w:cs="Times New Roman"/>
      <w:szCs w:val="20"/>
      <w:lang w:val="sl-SI" w:eastAsia="sl-SI"/>
    </w:rPr>
  </w:style>
  <w:style w:type="table" w:customStyle="1" w:styleId="Tabelamrea1">
    <w:name w:val="Tabela – mreža1"/>
    <w:basedOn w:val="Navadnatabela"/>
    <w:next w:val="Tabelamrea"/>
    <w:uiPriority w:val="59"/>
    <w:rsid w:val="00FD196A"/>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avaden"/>
    <w:next w:val="Navaden"/>
    <w:link w:val="NaslovZnak"/>
    <w:uiPriority w:val="10"/>
    <w:qFormat/>
    <w:rsid w:val="00FD196A"/>
    <w:pPr>
      <w:contextualSpacing/>
    </w:pPr>
    <w:rPr>
      <w:rFonts w:asciiTheme="majorHAnsi" w:eastAsiaTheme="majorEastAsia" w:hAnsiTheme="majorHAnsi" w:cstheme="majorBidi"/>
      <w:color w:val="4472C4" w:themeColor="accent1"/>
      <w:spacing w:val="-7"/>
      <w:sz w:val="64"/>
      <w:szCs w:val="64"/>
      <w:lang w:val="en-US" w:eastAsia="ja-JP"/>
    </w:rPr>
  </w:style>
  <w:style w:type="character" w:customStyle="1" w:styleId="NaslovZnak">
    <w:name w:val="Naslov Znak"/>
    <w:basedOn w:val="Privzetapisavaodstavka"/>
    <w:link w:val="Naslov"/>
    <w:uiPriority w:val="10"/>
    <w:rsid w:val="00FD196A"/>
    <w:rPr>
      <w:rFonts w:asciiTheme="majorHAnsi" w:eastAsiaTheme="majorEastAsia" w:hAnsiTheme="majorHAnsi" w:cstheme="majorBidi"/>
      <w:color w:val="4472C4" w:themeColor="accent1"/>
      <w:spacing w:val="-7"/>
      <w:sz w:val="64"/>
      <w:szCs w:val="64"/>
      <w:lang w:val="en-US" w:eastAsia="ja-JP"/>
    </w:rPr>
  </w:style>
  <w:style w:type="paragraph" w:styleId="Brezrazmikov">
    <w:name w:val="No Spacing"/>
    <w:uiPriority w:val="1"/>
    <w:qFormat/>
    <w:rsid w:val="00FD196A"/>
    <w:pPr>
      <w:spacing w:after="0" w:line="240" w:lineRule="auto"/>
    </w:pPr>
    <w:rPr>
      <w:lang w:val="en-US"/>
    </w:rPr>
  </w:style>
  <w:style w:type="table" w:styleId="Tabelamrea">
    <w:name w:val="Table Grid"/>
    <w:basedOn w:val="Navadnatabela"/>
    <w:uiPriority w:val="39"/>
    <w:rsid w:val="00FD19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FD196A"/>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D196A"/>
    <w:rPr>
      <w:rFonts w:ascii="Tahoma" w:eastAsia="Times New Roman" w:hAnsi="Tahoma" w:cs="Tahoma"/>
      <w:sz w:val="16"/>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6397EAD59E2047B0B6E0EF8C7497F3" ma:contentTypeVersion="2" ma:contentTypeDescription="Create a new document." ma:contentTypeScope="" ma:versionID="40e3f8d492b67aef9c414ea7aa3894df">
  <xsd:schema xmlns:xsd="http://www.w3.org/2001/XMLSchema" xmlns:xs="http://www.w3.org/2001/XMLSchema" xmlns:p="http://schemas.microsoft.com/office/2006/metadata/properties" xmlns:ns2="c72d15c0-c78e-4377-8141-6b2ff128b999" targetNamespace="http://schemas.microsoft.com/office/2006/metadata/properties" ma:root="true" ma:fieldsID="d832e4815f01521c6698946bc545e773" ns2:_="">
    <xsd:import namespace="c72d15c0-c78e-4377-8141-6b2ff128b99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2d15c0-c78e-4377-8141-6b2ff128b9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EAB3E0-6953-404E-AC08-FC1DA655B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2d15c0-c78e-4377-8141-6b2ff128b9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846A59-9111-44FC-B854-0D352885538F}">
  <ds:schemaRefs>
    <ds:schemaRef ds:uri="http://schemas.microsoft.com/sharepoint/v3/contenttype/forms"/>
  </ds:schemaRefs>
</ds:datastoreItem>
</file>

<file path=customXml/itemProps3.xml><?xml version="1.0" encoding="utf-8"?>
<ds:datastoreItem xmlns:ds="http://schemas.openxmlformats.org/officeDocument/2006/customXml" ds:itemID="{DA2EFED8-A135-472B-8AC0-F933E10D6C2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1907</Words>
  <Characters>10876</Characters>
  <Application>Microsoft Office Word</Application>
  <DocSecurity>0</DocSecurity>
  <Lines>90</Lines>
  <Paragraphs>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LinksUpToDate>false</LinksUpToDate>
  <CharactersWithSpaces>12758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2021-06-16T02:47:00Z</dcterms:created>
  <dcterms:modified xsi:type="dcterms:W3CDTF">2023-03-01T07:41:00Z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0x010100606397EAD59E2047B0B6E0EF8C7497F3</vt:lpwstr>
  </property>
</Properties>
</file>