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1B6A3" w14:textId="74BE8EF2" w:rsidR="002D5B3D" w:rsidRPr="00581F62" w:rsidRDefault="004D1315" w:rsidP="00FF7106">
      <w:pPr>
        <w:pStyle w:val="Intenzivencitat"/>
        <w:ind w:left="0" w:right="4"/>
        <w:rPr>
          <w:rFonts w:ascii="Trebuchet MS" w:hAnsi="Trebuchet MS" w:cs="Corbel"/>
          <w:color w:val="auto"/>
        </w:rPr>
      </w:pPr>
      <w:r>
        <w:rPr>
          <w:noProof/>
        </w:rPr>
        <w:drawing>
          <wp:inline distT="0" distB="0" distL="0" distR="0" wp14:anchorId="4D7EBFBE" wp14:editId="073A7262">
            <wp:extent cx="2522220" cy="1209984"/>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6175" cy="1221476"/>
                    </a:xfrm>
                    <a:prstGeom prst="rect">
                      <a:avLst/>
                    </a:prstGeom>
                    <a:noFill/>
                  </pic:spPr>
                </pic:pic>
              </a:graphicData>
            </a:graphic>
          </wp:inline>
        </w:drawing>
      </w:r>
    </w:p>
    <w:p w14:paraId="37201E05" w14:textId="77777777" w:rsidR="00A01CBB" w:rsidRDefault="00A01CBB" w:rsidP="00A01CBB">
      <w:pPr>
        <w:jc w:val="center"/>
        <w:rPr>
          <w:rFonts w:ascii="Arial" w:hAnsi="Arial" w:cs="Arial"/>
          <w:b/>
          <w:sz w:val="28"/>
        </w:rPr>
      </w:pPr>
    </w:p>
    <w:p w14:paraId="4D67A40B" w14:textId="3378AA0A" w:rsidR="00A01CBB" w:rsidRPr="00A01CBB" w:rsidRDefault="00A01CBB" w:rsidP="00A01CBB">
      <w:pPr>
        <w:jc w:val="center"/>
        <w:rPr>
          <w:rFonts w:ascii="Trebuchet MS" w:hAnsi="Trebuchet MS" w:cs="Corbel"/>
          <w:sz w:val="32"/>
          <w:szCs w:val="32"/>
        </w:rPr>
      </w:pPr>
      <w:r w:rsidRPr="00633090">
        <w:rPr>
          <w:rFonts w:ascii="Arial" w:hAnsi="Arial" w:cs="Arial"/>
          <w:b/>
          <w:sz w:val="28"/>
        </w:rPr>
        <w:t xml:space="preserve">PROJEKT: </w:t>
      </w:r>
    </w:p>
    <w:p w14:paraId="2B8D3DEC" w14:textId="77777777" w:rsidR="00A01CBB" w:rsidRDefault="00A01CBB" w:rsidP="00A01CBB">
      <w:pPr>
        <w:jc w:val="center"/>
        <w:rPr>
          <w:rFonts w:ascii="Arial" w:hAnsi="Arial" w:cs="Arial"/>
          <w:b/>
          <w:sz w:val="28"/>
        </w:rPr>
      </w:pPr>
      <w:r>
        <w:rPr>
          <w:rFonts w:ascii="Arial" w:hAnsi="Arial" w:cs="Arial"/>
          <w:b/>
          <w:sz w:val="28"/>
        </w:rPr>
        <w:t xml:space="preserve">PODELITEV KONCESIJE ZA IZVEDBO PROJEKTA ENERGETSKEGA POGODBENIŠTVA </w:t>
      </w:r>
    </w:p>
    <w:p w14:paraId="356CF56D" w14:textId="648D4AEB" w:rsidR="00A01CBB" w:rsidRPr="00633090" w:rsidRDefault="00A01CBB" w:rsidP="00A01CBB">
      <w:pPr>
        <w:jc w:val="center"/>
        <w:rPr>
          <w:rFonts w:ascii="Arial" w:hAnsi="Arial" w:cs="Arial"/>
          <w:b/>
          <w:sz w:val="28"/>
        </w:rPr>
      </w:pPr>
      <w:r>
        <w:rPr>
          <w:rFonts w:ascii="Arial" w:hAnsi="Arial" w:cs="Arial"/>
          <w:b/>
          <w:sz w:val="28"/>
        </w:rPr>
        <w:t>NA OBJEKTIH ŠOLSKEGA CENTRA NOVA GORICA</w:t>
      </w:r>
    </w:p>
    <w:p w14:paraId="301024F9" w14:textId="77777777" w:rsidR="00A01CBB" w:rsidRPr="00633090" w:rsidRDefault="00A01CBB" w:rsidP="00A01CBB">
      <w:pPr>
        <w:jc w:val="center"/>
        <w:rPr>
          <w:rFonts w:ascii="Arial" w:hAnsi="Arial" w:cs="Arial"/>
          <w:b/>
          <w:sz w:val="28"/>
        </w:rPr>
      </w:pPr>
    </w:p>
    <w:p w14:paraId="76673E25" w14:textId="77777777" w:rsidR="00A01CBB" w:rsidRPr="00633090" w:rsidRDefault="00A01CBB" w:rsidP="00A01CBB">
      <w:pPr>
        <w:jc w:val="center"/>
        <w:rPr>
          <w:rFonts w:ascii="Arial" w:hAnsi="Arial" w:cs="Arial"/>
          <w:b/>
          <w:sz w:val="28"/>
        </w:rPr>
      </w:pPr>
    </w:p>
    <w:p w14:paraId="2009BEC4" w14:textId="77777777" w:rsidR="00A01CBB" w:rsidRPr="00633090" w:rsidRDefault="00A01CBB" w:rsidP="00A01CBB">
      <w:pPr>
        <w:jc w:val="center"/>
        <w:rPr>
          <w:rFonts w:ascii="Arial" w:hAnsi="Arial" w:cs="Arial"/>
          <w:b/>
        </w:rPr>
      </w:pPr>
    </w:p>
    <w:p w14:paraId="30E832C1" w14:textId="77777777" w:rsidR="00A01CBB" w:rsidRPr="00633090" w:rsidRDefault="00A01CBB" w:rsidP="00A01CBB">
      <w:pPr>
        <w:jc w:val="center"/>
        <w:rPr>
          <w:rFonts w:ascii="Arial" w:hAnsi="Arial" w:cs="Arial"/>
          <w:b/>
        </w:rPr>
      </w:pPr>
    </w:p>
    <w:p w14:paraId="56EFEFE0" w14:textId="06B3F503" w:rsidR="00A01CBB" w:rsidRPr="00633090" w:rsidRDefault="00F12AE0" w:rsidP="00A01CBB">
      <w:pPr>
        <w:jc w:val="center"/>
        <w:rPr>
          <w:rFonts w:ascii="Arial" w:hAnsi="Arial" w:cs="Arial"/>
          <w:b/>
        </w:rPr>
      </w:pPr>
      <w:r>
        <w:rPr>
          <w:rFonts w:ascii="Arial" w:hAnsi="Arial" w:cs="Arial"/>
          <w:b/>
        </w:rPr>
        <w:t>PRILOGA 3:</w:t>
      </w:r>
    </w:p>
    <w:p w14:paraId="4DD25571" w14:textId="77777777" w:rsidR="00A01CBB" w:rsidRPr="00633090" w:rsidRDefault="00A01CBB" w:rsidP="00A01CBB">
      <w:pPr>
        <w:jc w:val="center"/>
        <w:rPr>
          <w:rFonts w:ascii="Arial" w:eastAsia="MS Mincho" w:hAnsi="Arial" w:cs="Arial"/>
          <w:b/>
          <w:sz w:val="56"/>
        </w:rPr>
      </w:pPr>
      <w:r w:rsidRPr="00633090">
        <w:rPr>
          <w:rFonts w:ascii="Arial" w:eastAsia="MS Mincho" w:hAnsi="Arial" w:cs="Arial"/>
          <w:b/>
          <w:sz w:val="56"/>
        </w:rPr>
        <w:t>NAČRT STALNE OPTIMIZACIJE DELOVANJA ENERGETSKIH SISTEMOV</w:t>
      </w:r>
    </w:p>
    <w:p w14:paraId="1924AD90" w14:textId="77777777" w:rsidR="00A01CBB" w:rsidRPr="00633090" w:rsidRDefault="00A01CBB" w:rsidP="00A01CBB">
      <w:pPr>
        <w:jc w:val="center"/>
        <w:rPr>
          <w:rFonts w:ascii="Arial" w:hAnsi="Arial" w:cs="Arial"/>
          <w:b/>
          <w:i/>
          <w:sz w:val="36"/>
          <w:szCs w:val="36"/>
        </w:rPr>
      </w:pPr>
    </w:p>
    <w:p w14:paraId="499E5B5E" w14:textId="77777777" w:rsidR="00A01CBB" w:rsidRPr="00633090" w:rsidRDefault="00A01CBB" w:rsidP="00A01CBB">
      <w:pPr>
        <w:jc w:val="center"/>
        <w:rPr>
          <w:rFonts w:ascii="Arial" w:hAnsi="Arial" w:cs="Arial"/>
          <w:b/>
        </w:rPr>
      </w:pPr>
    </w:p>
    <w:p w14:paraId="5B2410F8" w14:textId="77777777" w:rsidR="00A01CBB" w:rsidRPr="00633090" w:rsidRDefault="00A01CBB" w:rsidP="00A01CBB">
      <w:pPr>
        <w:jc w:val="center"/>
        <w:rPr>
          <w:rFonts w:ascii="Arial" w:hAnsi="Arial" w:cs="Arial"/>
          <w:b/>
        </w:rPr>
      </w:pPr>
    </w:p>
    <w:p w14:paraId="11ABE28C" w14:textId="77777777" w:rsidR="00A01CBB" w:rsidRPr="00633090" w:rsidRDefault="00A01CBB" w:rsidP="00A01CBB">
      <w:pPr>
        <w:jc w:val="center"/>
        <w:rPr>
          <w:rFonts w:ascii="Arial" w:hAnsi="Arial" w:cs="Arial"/>
          <w:b/>
        </w:rPr>
      </w:pPr>
    </w:p>
    <w:p w14:paraId="0A1ED048" w14:textId="77777777" w:rsidR="00A01CBB" w:rsidRPr="00633090" w:rsidRDefault="00A01CBB" w:rsidP="00A01CBB">
      <w:pPr>
        <w:jc w:val="center"/>
        <w:rPr>
          <w:rFonts w:ascii="Arial" w:hAnsi="Arial" w:cs="Arial"/>
          <w:b/>
          <w:i/>
          <w:sz w:val="24"/>
        </w:rPr>
      </w:pPr>
    </w:p>
    <w:p w14:paraId="5B290F34" w14:textId="77777777" w:rsidR="00A01CBB" w:rsidRPr="00633090" w:rsidRDefault="00A01CBB" w:rsidP="00A01CBB">
      <w:pPr>
        <w:jc w:val="center"/>
        <w:rPr>
          <w:rFonts w:ascii="Arial" w:hAnsi="Arial" w:cs="Arial"/>
          <w:b/>
          <w:i/>
          <w:sz w:val="24"/>
        </w:rPr>
      </w:pPr>
    </w:p>
    <w:p w14:paraId="51392ECF" w14:textId="77777777" w:rsidR="00A01CBB" w:rsidRPr="00633090" w:rsidRDefault="00A01CBB" w:rsidP="00A01CBB">
      <w:pPr>
        <w:jc w:val="center"/>
        <w:rPr>
          <w:rFonts w:ascii="Arial" w:hAnsi="Arial" w:cs="Arial"/>
          <w:b/>
          <w:i/>
          <w:sz w:val="24"/>
        </w:rPr>
      </w:pPr>
    </w:p>
    <w:p w14:paraId="19C58AC7" w14:textId="77777777" w:rsidR="00A01CBB" w:rsidRPr="00633090" w:rsidRDefault="00A01CBB" w:rsidP="00A01CBB">
      <w:pPr>
        <w:jc w:val="center"/>
        <w:rPr>
          <w:rFonts w:ascii="Arial" w:hAnsi="Arial" w:cs="Arial"/>
          <w:b/>
          <w:i/>
          <w:sz w:val="24"/>
        </w:rPr>
      </w:pPr>
    </w:p>
    <w:p w14:paraId="4A69A406" w14:textId="71950607" w:rsidR="00A01CBB" w:rsidRPr="00633090" w:rsidRDefault="00A01CBB" w:rsidP="00A01CBB">
      <w:pPr>
        <w:jc w:val="center"/>
        <w:rPr>
          <w:rFonts w:ascii="Arial" w:hAnsi="Arial" w:cs="Arial"/>
          <w:sz w:val="24"/>
        </w:rPr>
      </w:pPr>
      <w:r w:rsidRPr="00633090">
        <w:rPr>
          <w:rFonts w:ascii="Arial" w:hAnsi="Arial" w:cs="Arial"/>
          <w:sz w:val="24"/>
        </w:rPr>
        <w:t xml:space="preserve"> </w:t>
      </w:r>
      <w:r>
        <w:rPr>
          <w:rFonts w:ascii="Arial" w:hAnsi="Arial" w:cs="Arial"/>
          <w:sz w:val="24"/>
        </w:rPr>
        <w:t>JUNIJ</w:t>
      </w:r>
      <w:r w:rsidRPr="00633090">
        <w:rPr>
          <w:rFonts w:ascii="Arial" w:hAnsi="Arial" w:cs="Arial"/>
          <w:sz w:val="24"/>
        </w:rPr>
        <w:t xml:space="preserve"> 20</w:t>
      </w:r>
      <w:r>
        <w:rPr>
          <w:rFonts w:ascii="Arial" w:hAnsi="Arial" w:cs="Arial"/>
          <w:sz w:val="24"/>
        </w:rPr>
        <w:t>21</w:t>
      </w:r>
    </w:p>
    <w:p w14:paraId="51C648B4" w14:textId="7D1522D7" w:rsidR="00A01CBB" w:rsidRPr="00633090" w:rsidRDefault="00A01CBB" w:rsidP="00A01CBB">
      <w:pPr>
        <w:rPr>
          <w:rFonts w:ascii="Arial" w:hAnsi="Arial" w:cs="Arial"/>
        </w:rPr>
      </w:pPr>
    </w:p>
    <w:p w14:paraId="3EE00904" w14:textId="77777777" w:rsidR="00A01CBB" w:rsidRPr="00633090" w:rsidRDefault="00A01CBB" w:rsidP="00A01CBB">
      <w:pPr>
        <w:rPr>
          <w:rFonts w:ascii="Arial" w:hAnsi="Arial" w:cs="Arial"/>
          <w:sz w:val="28"/>
        </w:rPr>
      </w:pPr>
    </w:p>
    <w:sdt>
      <w:sdtPr>
        <w:rPr>
          <w:rFonts w:ascii="Arial" w:eastAsia="Times New Roman" w:hAnsi="Arial" w:cs="Arial"/>
          <w:color w:val="auto"/>
          <w:sz w:val="22"/>
          <w:szCs w:val="20"/>
        </w:rPr>
        <w:id w:val="-1052001455"/>
        <w:docPartObj>
          <w:docPartGallery w:val="Table of Contents"/>
          <w:docPartUnique/>
        </w:docPartObj>
      </w:sdtPr>
      <w:sdtEndPr>
        <w:rPr>
          <w:rFonts w:eastAsiaTheme="minorEastAsia"/>
          <w:b/>
          <w:bCs/>
          <w:sz w:val="21"/>
          <w:szCs w:val="21"/>
        </w:rPr>
      </w:sdtEndPr>
      <w:sdtContent>
        <w:p w14:paraId="33C6C04F" w14:textId="77777777" w:rsidR="00A01CBB" w:rsidRPr="00633090" w:rsidRDefault="00A01CBB" w:rsidP="00A01CBB">
          <w:pPr>
            <w:pStyle w:val="NaslovTOC"/>
            <w:rPr>
              <w:rFonts w:ascii="Arial" w:hAnsi="Arial" w:cs="Arial"/>
            </w:rPr>
          </w:pPr>
          <w:r w:rsidRPr="00633090">
            <w:rPr>
              <w:rFonts w:ascii="Arial" w:hAnsi="Arial" w:cs="Arial"/>
            </w:rPr>
            <w:t>Vsebina</w:t>
          </w:r>
        </w:p>
        <w:p w14:paraId="6ACC7914" w14:textId="77777777" w:rsidR="00A01CBB" w:rsidRDefault="00A01CBB" w:rsidP="00A01CBB">
          <w:pPr>
            <w:pStyle w:val="Kazalovsebine1"/>
            <w:tabs>
              <w:tab w:val="right" w:leader="dot" w:pos="9628"/>
            </w:tabs>
            <w:rPr>
              <w:rFonts w:cstheme="minorBidi"/>
              <w:noProof/>
            </w:rPr>
          </w:pPr>
          <w:r w:rsidRPr="00633090">
            <w:rPr>
              <w:rFonts w:ascii="Arial" w:hAnsi="Arial" w:cs="Arial"/>
            </w:rPr>
            <w:fldChar w:fldCharType="begin"/>
          </w:r>
          <w:r w:rsidRPr="00633090">
            <w:rPr>
              <w:rFonts w:ascii="Arial" w:hAnsi="Arial" w:cs="Arial"/>
            </w:rPr>
            <w:instrText xml:space="preserve"> TOC \o "1-3" \h \z \u </w:instrText>
          </w:r>
          <w:r w:rsidRPr="00633090">
            <w:rPr>
              <w:rFonts w:ascii="Arial" w:hAnsi="Arial" w:cs="Arial"/>
            </w:rPr>
            <w:fldChar w:fldCharType="separate"/>
          </w:r>
          <w:hyperlink w:anchor="_Toc66696877" w:history="1">
            <w:r w:rsidRPr="00423D43">
              <w:rPr>
                <w:rStyle w:val="Hiperpovezava"/>
                <w:rFonts w:ascii="Arial" w:hAnsi="Arial"/>
                <w:noProof/>
              </w:rPr>
              <w:t>1.</w:t>
            </w:r>
            <w:r>
              <w:rPr>
                <w:rFonts w:cstheme="minorBidi"/>
                <w:noProof/>
              </w:rPr>
              <w:tab/>
            </w:r>
            <w:r w:rsidRPr="00423D43">
              <w:rPr>
                <w:rStyle w:val="Hiperpovezava"/>
                <w:rFonts w:ascii="Arial" w:hAnsi="Arial"/>
                <w:noProof/>
              </w:rPr>
              <w:t>SPLOŠNO</w:t>
            </w:r>
            <w:r>
              <w:rPr>
                <w:noProof/>
                <w:webHidden/>
              </w:rPr>
              <w:tab/>
            </w:r>
            <w:r>
              <w:rPr>
                <w:noProof/>
                <w:webHidden/>
              </w:rPr>
              <w:fldChar w:fldCharType="begin"/>
            </w:r>
            <w:r>
              <w:rPr>
                <w:noProof/>
                <w:webHidden/>
              </w:rPr>
              <w:instrText xml:space="preserve"> PAGEREF _Toc66696877 \h </w:instrText>
            </w:r>
            <w:r>
              <w:rPr>
                <w:noProof/>
                <w:webHidden/>
              </w:rPr>
            </w:r>
            <w:r>
              <w:rPr>
                <w:noProof/>
                <w:webHidden/>
              </w:rPr>
              <w:fldChar w:fldCharType="separate"/>
            </w:r>
            <w:r>
              <w:rPr>
                <w:noProof/>
                <w:webHidden/>
              </w:rPr>
              <w:t>3</w:t>
            </w:r>
            <w:r>
              <w:rPr>
                <w:noProof/>
                <w:webHidden/>
              </w:rPr>
              <w:fldChar w:fldCharType="end"/>
            </w:r>
          </w:hyperlink>
        </w:p>
        <w:p w14:paraId="414DE110" w14:textId="77777777" w:rsidR="00A01CBB" w:rsidRDefault="00F12AE0" w:rsidP="00A01CBB">
          <w:pPr>
            <w:pStyle w:val="Kazalovsebine1"/>
            <w:tabs>
              <w:tab w:val="right" w:leader="dot" w:pos="9628"/>
            </w:tabs>
            <w:rPr>
              <w:rFonts w:cstheme="minorBidi"/>
              <w:noProof/>
            </w:rPr>
          </w:pPr>
          <w:hyperlink w:anchor="_Toc66696878" w:history="1">
            <w:r w:rsidR="00A01CBB" w:rsidRPr="00423D43">
              <w:rPr>
                <w:rStyle w:val="Hiperpovezava"/>
                <w:rFonts w:ascii="Arial" w:hAnsi="Arial"/>
                <w:noProof/>
              </w:rPr>
              <w:t>2.</w:t>
            </w:r>
            <w:r w:rsidR="00A01CBB">
              <w:rPr>
                <w:rFonts w:cstheme="minorBidi"/>
                <w:noProof/>
              </w:rPr>
              <w:tab/>
            </w:r>
            <w:r w:rsidR="00A01CBB" w:rsidRPr="00423D43">
              <w:rPr>
                <w:rStyle w:val="Hiperpovezava"/>
                <w:rFonts w:ascii="Arial" w:hAnsi="Arial"/>
                <w:noProof/>
              </w:rPr>
              <w:t>UKREPI REDNEGA IN INVESTICIJSKEGA VZDRŽEVANJA</w:t>
            </w:r>
            <w:r w:rsidR="00A01CBB">
              <w:rPr>
                <w:noProof/>
                <w:webHidden/>
              </w:rPr>
              <w:tab/>
            </w:r>
            <w:r w:rsidR="00A01CBB">
              <w:rPr>
                <w:noProof/>
                <w:webHidden/>
              </w:rPr>
              <w:fldChar w:fldCharType="begin"/>
            </w:r>
            <w:r w:rsidR="00A01CBB">
              <w:rPr>
                <w:noProof/>
                <w:webHidden/>
              </w:rPr>
              <w:instrText xml:space="preserve"> PAGEREF _Toc66696878 \h </w:instrText>
            </w:r>
            <w:r w:rsidR="00A01CBB">
              <w:rPr>
                <w:noProof/>
                <w:webHidden/>
              </w:rPr>
            </w:r>
            <w:r w:rsidR="00A01CBB">
              <w:rPr>
                <w:noProof/>
                <w:webHidden/>
              </w:rPr>
              <w:fldChar w:fldCharType="separate"/>
            </w:r>
            <w:r w:rsidR="00A01CBB">
              <w:rPr>
                <w:noProof/>
                <w:webHidden/>
              </w:rPr>
              <w:t>4</w:t>
            </w:r>
            <w:r w:rsidR="00A01CBB">
              <w:rPr>
                <w:noProof/>
                <w:webHidden/>
              </w:rPr>
              <w:fldChar w:fldCharType="end"/>
            </w:r>
          </w:hyperlink>
        </w:p>
        <w:p w14:paraId="63BFF2C2" w14:textId="77777777" w:rsidR="00A01CBB" w:rsidRDefault="00F12AE0" w:rsidP="00A01CBB">
          <w:pPr>
            <w:pStyle w:val="Kazalovsebine2"/>
            <w:tabs>
              <w:tab w:val="left" w:pos="880"/>
              <w:tab w:val="right" w:leader="dot" w:pos="9628"/>
            </w:tabs>
            <w:rPr>
              <w:rFonts w:cstheme="minorBidi"/>
              <w:noProof/>
            </w:rPr>
          </w:pPr>
          <w:hyperlink w:anchor="_Toc66696879" w:history="1">
            <w:r w:rsidR="00A01CBB" w:rsidRPr="00423D43">
              <w:rPr>
                <w:rStyle w:val="Hiperpovezava"/>
                <w:noProof/>
              </w:rPr>
              <w:t>2.1.</w:t>
            </w:r>
            <w:r w:rsidR="00A01CBB">
              <w:rPr>
                <w:rFonts w:cstheme="minorBidi"/>
                <w:noProof/>
              </w:rPr>
              <w:tab/>
            </w:r>
            <w:r w:rsidR="00A01CBB" w:rsidRPr="00423D43">
              <w:rPr>
                <w:rStyle w:val="Hiperpovezava"/>
                <w:noProof/>
              </w:rPr>
              <w:t>Redno vzdrževanje tehnoloških ukrepov</w:t>
            </w:r>
            <w:r w:rsidR="00A01CBB">
              <w:rPr>
                <w:noProof/>
                <w:webHidden/>
              </w:rPr>
              <w:tab/>
            </w:r>
            <w:r w:rsidR="00A01CBB">
              <w:rPr>
                <w:noProof/>
                <w:webHidden/>
              </w:rPr>
              <w:fldChar w:fldCharType="begin"/>
            </w:r>
            <w:r w:rsidR="00A01CBB">
              <w:rPr>
                <w:noProof/>
                <w:webHidden/>
              </w:rPr>
              <w:instrText xml:space="preserve"> PAGEREF _Toc66696879 \h </w:instrText>
            </w:r>
            <w:r w:rsidR="00A01CBB">
              <w:rPr>
                <w:noProof/>
                <w:webHidden/>
              </w:rPr>
            </w:r>
            <w:r w:rsidR="00A01CBB">
              <w:rPr>
                <w:noProof/>
                <w:webHidden/>
              </w:rPr>
              <w:fldChar w:fldCharType="separate"/>
            </w:r>
            <w:r w:rsidR="00A01CBB">
              <w:rPr>
                <w:noProof/>
                <w:webHidden/>
              </w:rPr>
              <w:t>4</w:t>
            </w:r>
            <w:r w:rsidR="00A01CBB">
              <w:rPr>
                <w:noProof/>
                <w:webHidden/>
              </w:rPr>
              <w:fldChar w:fldCharType="end"/>
            </w:r>
          </w:hyperlink>
        </w:p>
        <w:p w14:paraId="55D0F569" w14:textId="77777777" w:rsidR="00A01CBB" w:rsidRDefault="00F12AE0" w:rsidP="00A01CBB">
          <w:pPr>
            <w:pStyle w:val="Kazalovsebine2"/>
            <w:tabs>
              <w:tab w:val="left" w:pos="880"/>
              <w:tab w:val="right" w:leader="dot" w:pos="9628"/>
            </w:tabs>
            <w:rPr>
              <w:rFonts w:cstheme="minorBidi"/>
              <w:noProof/>
            </w:rPr>
          </w:pPr>
          <w:hyperlink w:anchor="_Toc66696880" w:history="1">
            <w:r w:rsidR="00A01CBB" w:rsidRPr="00423D43">
              <w:rPr>
                <w:rStyle w:val="Hiperpovezava"/>
                <w:noProof/>
              </w:rPr>
              <w:t>2.2.</w:t>
            </w:r>
            <w:r w:rsidR="00A01CBB">
              <w:rPr>
                <w:rFonts w:cstheme="minorBidi"/>
                <w:noProof/>
              </w:rPr>
              <w:tab/>
            </w:r>
            <w:r w:rsidR="00A01CBB" w:rsidRPr="00423D43">
              <w:rPr>
                <w:rStyle w:val="Hiperpovezava"/>
                <w:noProof/>
              </w:rPr>
              <w:t>Investicijsko vzdrževanje tehnoloških ukrepov</w:t>
            </w:r>
            <w:r w:rsidR="00A01CBB">
              <w:rPr>
                <w:noProof/>
                <w:webHidden/>
              </w:rPr>
              <w:tab/>
            </w:r>
            <w:r w:rsidR="00A01CBB">
              <w:rPr>
                <w:noProof/>
                <w:webHidden/>
              </w:rPr>
              <w:fldChar w:fldCharType="begin"/>
            </w:r>
            <w:r w:rsidR="00A01CBB">
              <w:rPr>
                <w:noProof/>
                <w:webHidden/>
              </w:rPr>
              <w:instrText xml:space="preserve"> PAGEREF _Toc66696880 \h </w:instrText>
            </w:r>
            <w:r w:rsidR="00A01CBB">
              <w:rPr>
                <w:noProof/>
                <w:webHidden/>
              </w:rPr>
            </w:r>
            <w:r w:rsidR="00A01CBB">
              <w:rPr>
                <w:noProof/>
                <w:webHidden/>
              </w:rPr>
              <w:fldChar w:fldCharType="separate"/>
            </w:r>
            <w:r w:rsidR="00A01CBB">
              <w:rPr>
                <w:noProof/>
                <w:webHidden/>
              </w:rPr>
              <w:t>4</w:t>
            </w:r>
            <w:r w:rsidR="00A01CBB">
              <w:rPr>
                <w:noProof/>
                <w:webHidden/>
              </w:rPr>
              <w:fldChar w:fldCharType="end"/>
            </w:r>
          </w:hyperlink>
        </w:p>
        <w:p w14:paraId="4C639D6D" w14:textId="77777777" w:rsidR="00A01CBB" w:rsidRDefault="00F12AE0" w:rsidP="00A01CBB">
          <w:pPr>
            <w:pStyle w:val="Kazalovsebine2"/>
            <w:tabs>
              <w:tab w:val="left" w:pos="880"/>
              <w:tab w:val="right" w:leader="dot" w:pos="9628"/>
            </w:tabs>
            <w:rPr>
              <w:rFonts w:cstheme="minorBidi"/>
              <w:noProof/>
            </w:rPr>
          </w:pPr>
          <w:hyperlink w:anchor="_Toc66696881" w:history="1">
            <w:r w:rsidR="00A01CBB" w:rsidRPr="00423D43">
              <w:rPr>
                <w:rStyle w:val="Hiperpovezava"/>
                <w:noProof/>
              </w:rPr>
              <w:t>2.3.</w:t>
            </w:r>
            <w:r w:rsidR="00A01CBB">
              <w:rPr>
                <w:rFonts w:cstheme="minorBidi"/>
                <w:noProof/>
              </w:rPr>
              <w:tab/>
            </w:r>
            <w:r w:rsidR="00A01CBB" w:rsidRPr="00423D43">
              <w:rPr>
                <w:rStyle w:val="Hiperpovezava"/>
                <w:noProof/>
              </w:rPr>
              <w:t>Redno in investicijsko vzdrževanje gradbenih ukrepov</w:t>
            </w:r>
            <w:r w:rsidR="00A01CBB">
              <w:rPr>
                <w:noProof/>
                <w:webHidden/>
              </w:rPr>
              <w:tab/>
            </w:r>
            <w:r w:rsidR="00A01CBB">
              <w:rPr>
                <w:noProof/>
                <w:webHidden/>
              </w:rPr>
              <w:fldChar w:fldCharType="begin"/>
            </w:r>
            <w:r w:rsidR="00A01CBB">
              <w:rPr>
                <w:noProof/>
                <w:webHidden/>
              </w:rPr>
              <w:instrText xml:space="preserve"> PAGEREF _Toc66696881 \h </w:instrText>
            </w:r>
            <w:r w:rsidR="00A01CBB">
              <w:rPr>
                <w:noProof/>
                <w:webHidden/>
              </w:rPr>
            </w:r>
            <w:r w:rsidR="00A01CBB">
              <w:rPr>
                <w:noProof/>
                <w:webHidden/>
              </w:rPr>
              <w:fldChar w:fldCharType="separate"/>
            </w:r>
            <w:r w:rsidR="00A01CBB">
              <w:rPr>
                <w:noProof/>
                <w:webHidden/>
              </w:rPr>
              <w:t>5</w:t>
            </w:r>
            <w:r w:rsidR="00A01CBB">
              <w:rPr>
                <w:noProof/>
                <w:webHidden/>
              </w:rPr>
              <w:fldChar w:fldCharType="end"/>
            </w:r>
          </w:hyperlink>
        </w:p>
        <w:p w14:paraId="249B4819" w14:textId="77777777" w:rsidR="00A01CBB" w:rsidRDefault="00F12AE0" w:rsidP="00A01CBB">
          <w:pPr>
            <w:pStyle w:val="Kazalovsebine3"/>
            <w:tabs>
              <w:tab w:val="left" w:pos="1320"/>
              <w:tab w:val="right" w:leader="dot" w:pos="9628"/>
            </w:tabs>
            <w:rPr>
              <w:rFonts w:cstheme="minorBidi"/>
              <w:noProof/>
            </w:rPr>
          </w:pPr>
          <w:hyperlink w:anchor="_Toc66696882" w:history="1">
            <w:r w:rsidR="00A01CBB" w:rsidRPr="00423D43">
              <w:rPr>
                <w:rStyle w:val="Hiperpovezava"/>
                <w:rFonts w:ascii="Arial" w:hAnsi="Arial"/>
                <w:noProof/>
              </w:rPr>
              <w:t>2.3.1.</w:t>
            </w:r>
            <w:r w:rsidR="00A01CBB">
              <w:rPr>
                <w:rFonts w:cstheme="minorBidi"/>
                <w:noProof/>
              </w:rPr>
              <w:tab/>
            </w:r>
            <w:r w:rsidR="00A01CBB" w:rsidRPr="00423D43">
              <w:rPr>
                <w:rStyle w:val="Hiperpovezava"/>
                <w:rFonts w:ascii="Arial" w:hAnsi="Arial"/>
                <w:noProof/>
              </w:rPr>
              <w:t>Stroški potrošnega materiala</w:t>
            </w:r>
            <w:r w:rsidR="00A01CBB">
              <w:rPr>
                <w:noProof/>
                <w:webHidden/>
              </w:rPr>
              <w:tab/>
            </w:r>
            <w:r w:rsidR="00A01CBB">
              <w:rPr>
                <w:noProof/>
                <w:webHidden/>
              </w:rPr>
              <w:fldChar w:fldCharType="begin"/>
            </w:r>
            <w:r w:rsidR="00A01CBB">
              <w:rPr>
                <w:noProof/>
                <w:webHidden/>
              </w:rPr>
              <w:instrText xml:space="preserve"> PAGEREF _Toc66696882 \h </w:instrText>
            </w:r>
            <w:r w:rsidR="00A01CBB">
              <w:rPr>
                <w:noProof/>
                <w:webHidden/>
              </w:rPr>
            </w:r>
            <w:r w:rsidR="00A01CBB">
              <w:rPr>
                <w:noProof/>
                <w:webHidden/>
              </w:rPr>
              <w:fldChar w:fldCharType="separate"/>
            </w:r>
            <w:r w:rsidR="00A01CBB">
              <w:rPr>
                <w:noProof/>
                <w:webHidden/>
              </w:rPr>
              <w:t>5</w:t>
            </w:r>
            <w:r w:rsidR="00A01CBB">
              <w:rPr>
                <w:noProof/>
                <w:webHidden/>
              </w:rPr>
              <w:fldChar w:fldCharType="end"/>
            </w:r>
          </w:hyperlink>
        </w:p>
        <w:p w14:paraId="7429B754" w14:textId="77777777" w:rsidR="00A01CBB" w:rsidRDefault="00F12AE0" w:rsidP="00A01CBB">
          <w:pPr>
            <w:pStyle w:val="Kazalovsebine1"/>
            <w:tabs>
              <w:tab w:val="right" w:leader="dot" w:pos="9628"/>
            </w:tabs>
            <w:rPr>
              <w:rFonts w:cstheme="minorBidi"/>
              <w:noProof/>
            </w:rPr>
          </w:pPr>
          <w:hyperlink w:anchor="_Toc66696883" w:history="1">
            <w:r w:rsidR="00A01CBB" w:rsidRPr="00423D43">
              <w:rPr>
                <w:rStyle w:val="Hiperpovezava"/>
                <w:rFonts w:ascii="Arial" w:hAnsi="Arial"/>
                <w:noProof/>
              </w:rPr>
              <w:t>3.</w:t>
            </w:r>
            <w:r w:rsidR="00A01CBB">
              <w:rPr>
                <w:rFonts w:cstheme="minorBidi"/>
                <w:noProof/>
              </w:rPr>
              <w:tab/>
            </w:r>
            <w:r w:rsidR="00A01CBB" w:rsidRPr="00423D43">
              <w:rPr>
                <w:rStyle w:val="Hiperpovezava"/>
                <w:rFonts w:ascii="Arial" w:hAnsi="Arial"/>
                <w:noProof/>
              </w:rPr>
              <w:t>ENERGETSKO UPRAVLJANJE OBJEKTOV</w:t>
            </w:r>
            <w:r w:rsidR="00A01CBB">
              <w:rPr>
                <w:noProof/>
                <w:webHidden/>
              </w:rPr>
              <w:tab/>
            </w:r>
            <w:r w:rsidR="00A01CBB">
              <w:rPr>
                <w:noProof/>
                <w:webHidden/>
              </w:rPr>
              <w:fldChar w:fldCharType="begin"/>
            </w:r>
            <w:r w:rsidR="00A01CBB">
              <w:rPr>
                <w:noProof/>
                <w:webHidden/>
              </w:rPr>
              <w:instrText xml:space="preserve"> PAGEREF _Toc66696883 \h </w:instrText>
            </w:r>
            <w:r w:rsidR="00A01CBB">
              <w:rPr>
                <w:noProof/>
                <w:webHidden/>
              </w:rPr>
            </w:r>
            <w:r w:rsidR="00A01CBB">
              <w:rPr>
                <w:noProof/>
                <w:webHidden/>
              </w:rPr>
              <w:fldChar w:fldCharType="separate"/>
            </w:r>
            <w:r w:rsidR="00A01CBB">
              <w:rPr>
                <w:noProof/>
                <w:webHidden/>
              </w:rPr>
              <w:t>5</w:t>
            </w:r>
            <w:r w:rsidR="00A01CBB">
              <w:rPr>
                <w:noProof/>
                <w:webHidden/>
              </w:rPr>
              <w:fldChar w:fldCharType="end"/>
            </w:r>
          </w:hyperlink>
        </w:p>
        <w:p w14:paraId="7F6AFFF5" w14:textId="77777777" w:rsidR="00A01CBB" w:rsidRDefault="00F12AE0" w:rsidP="00A01CBB">
          <w:pPr>
            <w:pStyle w:val="Kazalovsebine3"/>
            <w:tabs>
              <w:tab w:val="left" w:pos="1320"/>
              <w:tab w:val="right" w:leader="dot" w:pos="9628"/>
            </w:tabs>
            <w:rPr>
              <w:rFonts w:cstheme="minorBidi"/>
              <w:noProof/>
            </w:rPr>
          </w:pPr>
          <w:hyperlink w:anchor="_Toc66696884" w:history="1">
            <w:r w:rsidR="00A01CBB" w:rsidRPr="00423D43">
              <w:rPr>
                <w:rStyle w:val="Hiperpovezava"/>
                <w:rFonts w:ascii="Arial" w:hAnsi="Arial"/>
                <w:noProof/>
              </w:rPr>
              <w:t>3.1.1.</w:t>
            </w:r>
            <w:r w:rsidR="00A01CBB">
              <w:rPr>
                <w:rFonts w:cstheme="minorBidi"/>
                <w:noProof/>
              </w:rPr>
              <w:tab/>
            </w:r>
            <w:r w:rsidR="00A01CBB" w:rsidRPr="00423D43">
              <w:rPr>
                <w:rStyle w:val="Hiperpovezava"/>
                <w:rFonts w:ascii="Arial" w:hAnsi="Arial"/>
                <w:noProof/>
              </w:rPr>
              <w:t>Vzpostavitev Centralnega Nadzornega Sistema</w:t>
            </w:r>
            <w:r w:rsidR="00A01CBB">
              <w:rPr>
                <w:noProof/>
                <w:webHidden/>
              </w:rPr>
              <w:tab/>
            </w:r>
            <w:r w:rsidR="00A01CBB">
              <w:rPr>
                <w:noProof/>
                <w:webHidden/>
              </w:rPr>
              <w:fldChar w:fldCharType="begin"/>
            </w:r>
            <w:r w:rsidR="00A01CBB">
              <w:rPr>
                <w:noProof/>
                <w:webHidden/>
              </w:rPr>
              <w:instrText xml:space="preserve"> PAGEREF _Toc66696884 \h </w:instrText>
            </w:r>
            <w:r w:rsidR="00A01CBB">
              <w:rPr>
                <w:noProof/>
                <w:webHidden/>
              </w:rPr>
            </w:r>
            <w:r w:rsidR="00A01CBB">
              <w:rPr>
                <w:noProof/>
                <w:webHidden/>
              </w:rPr>
              <w:fldChar w:fldCharType="separate"/>
            </w:r>
            <w:r w:rsidR="00A01CBB">
              <w:rPr>
                <w:noProof/>
                <w:webHidden/>
              </w:rPr>
              <w:t>6</w:t>
            </w:r>
            <w:r w:rsidR="00A01CBB">
              <w:rPr>
                <w:noProof/>
                <w:webHidden/>
              </w:rPr>
              <w:fldChar w:fldCharType="end"/>
            </w:r>
          </w:hyperlink>
        </w:p>
        <w:p w14:paraId="46EA502A" w14:textId="77777777" w:rsidR="00A01CBB" w:rsidRDefault="00F12AE0" w:rsidP="00A01CBB">
          <w:pPr>
            <w:pStyle w:val="Kazalovsebine3"/>
            <w:tabs>
              <w:tab w:val="left" w:pos="1320"/>
              <w:tab w:val="right" w:leader="dot" w:pos="9628"/>
            </w:tabs>
            <w:rPr>
              <w:rFonts w:cstheme="minorBidi"/>
              <w:noProof/>
            </w:rPr>
          </w:pPr>
          <w:hyperlink w:anchor="_Toc66696885" w:history="1">
            <w:r w:rsidR="00A01CBB" w:rsidRPr="00423D43">
              <w:rPr>
                <w:rStyle w:val="Hiperpovezava"/>
                <w:rFonts w:ascii="Arial" w:hAnsi="Arial"/>
                <w:noProof/>
              </w:rPr>
              <w:t>3.1.2.</w:t>
            </w:r>
            <w:r w:rsidR="00A01CBB">
              <w:rPr>
                <w:rFonts w:cstheme="minorBidi"/>
                <w:noProof/>
              </w:rPr>
              <w:tab/>
            </w:r>
            <w:r w:rsidR="00A01CBB" w:rsidRPr="00423D43">
              <w:rPr>
                <w:rStyle w:val="Hiperpovezava"/>
                <w:rFonts w:ascii="Arial" w:hAnsi="Arial"/>
                <w:noProof/>
              </w:rPr>
              <w:t>Vzpostavitev Sistema Energetskega Monitoringa In Energetskega Upravljanja</w:t>
            </w:r>
            <w:r w:rsidR="00A01CBB">
              <w:rPr>
                <w:noProof/>
                <w:webHidden/>
              </w:rPr>
              <w:tab/>
            </w:r>
            <w:r w:rsidR="00A01CBB">
              <w:rPr>
                <w:noProof/>
                <w:webHidden/>
              </w:rPr>
              <w:fldChar w:fldCharType="begin"/>
            </w:r>
            <w:r w:rsidR="00A01CBB">
              <w:rPr>
                <w:noProof/>
                <w:webHidden/>
              </w:rPr>
              <w:instrText xml:space="preserve"> PAGEREF _Toc66696885 \h </w:instrText>
            </w:r>
            <w:r w:rsidR="00A01CBB">
              <w:rPr>
                <w:noProof/>
                <w:webHidden/>
              </w:rPr>
            </w:r>
            <w:r w:rsidR="00A01CBB">
              <w:rPr>
                <w:noProof/>
                <w:webHidden/>
              </w:rPr>
              <w:fldChar w:fldCharType="separate"/>
            </w:r>
            <w:r w:rsidR="00A01CBB">
              <w:rPr>
                <w:noProof/>
                <w:webHidden/>
              </w:rPr>
              <w:t>6</w:t>
            </w:r>
            <w:r w:rsidR="00A01CBB">
              <w:rPr>
                <w:noProof/>
                <w:webHidden/>
              </w:rPr>
              <w:fldChar w:fldCharType="end"/>
            </w:r>
          </w:hyperlink>
        </w:p>
        <w:p w14:paraId="26124655" w14:textId="77777777" w:rsidR="00A01CBB" w:rsidRDefault="00F12AE0" w:rsidP="00A01CBB">
          <w:pPr>
            <w:pStyle w:val="Kazalovsebine1"/>
            <w:tabs>
              <w:tab w:val="right" w:leader="dot" w:pos="9628"/>
            </w:tabs>
            <w:rPr>
              <w:rFonts w:cstheme="minorBidi"/>
              <w:noProof/>
            </w:rPr>
          </w:pPr>
          <w:hyperlink w:anchor="_Toc66696886" w:history="1">
            <w:r w:rsidR="00A01CBB" w:rsidRPr="00423D43">
              <w:rPr>
                <w:rStyle w:val="Hiperpovezava"/>
                <w:rFonts w:ascii="Arial" w:hAnsi="Arial"/>
                <w:noProof/>
              </w:rPr>
              <w:t>4.</w:t>
            </w:r>
            <w:r w:rsidR="00A01CBB">
              <w:rPr>
                <w:rFonts w:cstheme="minorBidi"/>
                <w:noProof/>
              </w:rPr>
              <w:tab/>
            </w:r>
            <w:r w:rsidR="00A01CBB" w:rsidRPr="00423D43">
              <w:rPr>
                <w:rStyle w:val="Hiperpovezava"/>
                <w:rFonts w:ascii="Arial" w:hAnsi="Arial"/>
                <w:noProof/>
              </w:rPr>
              <w:t>ORGANIZACIJSKI UKREPI</w:t>
            </w:r>
            <w:r w:rsidR="00A01CBB">
              <w:rPr>
                <w:noProof/>
                <w:webHidden/>
              </w:rPr>
              <w:tab/>
            </w:r>
            <w:r w:rsidR="00A01CBB">
              <w:rPr>
                <w:noProof/>
                <w:webHidden/>
              </w:rPr>
              <w:fldChar w:fldCharType="begin"/>
            </w:r>
            <w:r w:rsidR="00A01CBB">
              <w:rPr>
                <w:noProof/>
                <w:webHidden/>
              </w:rPr>
              <w:instrText xml:space="preserve"> PAGEREF _Toc66696886 \h </w:instrText>
            </w:r>
            <w:r w:rsidR="00A01CBB">
              <w:rPr>
                <w:noProof/>
                <w:webHidden/>
              </w:rPr>
            </w:r>
            <w:r w:rsidR="00A01CBB">
              <w:rPr>
                <w:noProof/>
                <w:webHidden/>
              </w:rPr>
              <w:fldChar w:fldCharType="separate"/>
            </w:r>
            <w:r w:rsidR="00A01CBB">
              <w:rPr>
                <w:noProof/>
                <w:webHidden/>
              </w:rPr>
              <w:t>7</w:t>
            </w:r>
            <w:r w:rsidR="00A01CBB">
              <w:rPr>
                <w:noProof/>
                <w:webHidden/>
              </w:rPr>
              <w:fldChar w:fldCharType="end"/>
            </w:r>
          </w:hyperlink>
        </w:p>
        <w:p w14:paraId="2620F403" w14:textId="77777777" w:rsidR="00A01CBB" w:rsidRDefault="00F12AE0" w:rsidP="00A01CBB">
          <w:pPr>
            <w:pStyle w:val="Kazalovsebine1"/>
            <w:tabs>
              <w:tab w:val="right" w:leader="dot" w:pos="9628"/>
            </w:tabs>
            <w:rPr>
              <w:rFonts w:cstheme="minorBidi"/>
              <w:noProof/>
            </w:rPr>
          </w:pPr>
          <w:hyperlink w:anchor="_Toc66696887" w:history="1">
            <w:r w:rsidR="00A01CBB" w:rsidRPr="00423D43">
              <w:rPr>
                <w:rStyle w:val="Hiperpovezava"/>
                <w:rFonts w:ascii="Arial" w:hAnsi="Arial"/>
                <w:noProof/>
              </w:rPr>
              <w:t>5.</w:t>
            </w:r>
            <w:r w:rsidR="00A01CBB">
              <w:rPr>
                <w:rFonts w:cstheme="minorBidi"/>
                <w:noProof/>
              </w:rPr>
              <w:tab/>
            </w:r>
            <w:r w:rsidR="00A01CBB" w:rsidRPr="00423D43">
              <w:rPr>
                <w:rStyle w:val="Hiperpovezava"/>
                <w:rFonts w:ascii="Arial" w:hAnsi="Arial"/>
                <w:noProof/>
              </w:rPr>
              <w:t>UKREPI REDNEGA IN INVESTICIJSKEGA VZDRŽEVANJA TEHNOLOŠKIH UKREPOV</w:t>
            </w:r>
            <w:r w:rsidR="00A01CBB">
              <w:rPr>
                <w:noProof/>
                <w:webHidden/>
              </w:rPr>
              <w:tab/>
            </w:r>
            <w:r w:rsidR="00A01CBB">
              <w:rPr>
                <w:noProof/>
                <w:webHidden/>
              </w:rPr>
              <w:fldChar w:fldCharType="begin"/>
            </w:r>
            <w:r w:rsidR="00A01CBB">
              <w:rPr>
                <w:noProof/>
                <w:webHidden/>
              </w:rPr>
              <w:instrText xml:space="preserve"> PAGEREF _Toc66696887 \h </w:instrText>
            </w:r>
            <w:r w:rsidR="00A01CBB">
              <w:rPr>
                <w:noProof/>
                <w:webHidden/>
              </w:rPr>
            </w:r>
            <w:r w:rsidR="00A01CBB">
              <w:rPr>
                <w:noProof/>
                <w:webHidden/>
              </w:rPr>
              <w:fldChar w:fldCharType="separate"/>
            </w:r>
            <w:r w:rsidR="00A01CBB">
              <w:rPr>
                <w:noProof/>
                <w:webHidden/>
              </w:rPr>
              <w:t>9</w:t>
            </w:r>
            <w:r w:rsidR="00A01CBB">
              <w:rPr>
                <w:noProof/>
                <w:webHidden/>
              </w:rPr>
              <w:fldChar w:fldCharType="end"/>
            </w:r>
          </w:hyperlink>
        </w:p>
        <w:p w14:paraId="593DD55B" w14:textId="77777777" w:rsidR="00A01CBB" w:rsidRDefault="00F12AE0" w:rsidP="00A01CBB">
          <w:pPr>
            <w:pStyle w:val="Kazalovsebine2"/>
            <w:tabs>
              <w:tab w:val="left" w:pos="880"/>
              <w:tab w:val="right" w:leader="dot" w:pos="9628"/>
            </w:tabs>
            <w:rPr>
              <w:rFonts w:cstheme="minorBidi"/>
              <w:noProof/>
            </w:rPr>
          </w:pPr>
          <w:hyperlink w:anchor="_Toc66696888" w:history="1">
            <w:r w:rsidR="00A01CBB" w:rsidRPr="00423D43">
              <w:rPr>
                <w:rStyle w:val="Hiperpovezava"/>
                <w:noProof/>
              </w:rPr>
              <w:t>5.1.</w:t>
            </w:r>
            <w:r w:rsidR="00A01CBB">
              <w:rPr>
                <w:rFonts w:cstheme="minorBidi"/>
                <w:noProof/>
              </w:rPr>
              <w:tab/>
            </w:r>
            <w:r w:rsidR="00A01CBB" w:rsidRPr="00423D43">
              <w:rPr>
                <w:rStyle w:val="Hiperpovezava"/>
                <w:noProof/>
              </w:rPr>
              <w:t>Ukrepi rednega vzdrževanja tehnoloških ukrepov</w:t>
            </w:r>
            <w:r w:rsidR="00A01CBB">
              <w:rPr>
                <w:noProof/>
                <w:webHidden/>
              </w:rPr>
              <w:tab/>
            </w:r>
            <w:r w:rsidR="00A01CBB">
              <w:rPr>
                <w:noProof/>
                <w:webHidden/>
              </w:rPr>
              <w:fldChar w:fldCharType="begin"/>
            </w:r>
            <w:r w:rsidR="00A01CBB">
              <w:rPr>
                <w:noProof/>
                <w:webHidden/>
              </w:rPr>
              <w:instrText xml:space="preserve"> PAGEREF _Toc66696888 \h </w:instrText>
            </w:r>
            <w:r w:rsidR="00A01CBB">
              <w:rPr>
                <w:noProof/>
                <w:webHidden/>
              </w:rPr>
            </w:r>
            <w:r w:rsidR="00A01CBB">
              <w:rPr>
                <w:noProof/>
                <w:webHidden/>
              </w:rPr>
              <w:fldChar w:fldCharType="separate"/>
            </w:r>
            <w:r w:rsidR="00A01CBB">
              <w:rPr>
                <w:noProof/>
                <w:webHidden/>
              </w:rPr>
              <w:t>9</w:t>
            </w:r>
            <w:r w:rsidR="00A01CBB">
              <w:rPr>
                <w:noProof/>
                <w:webHidden/>
              </w:rPr>
              <w:fldChar w:fldCharType="end"/>
            </w:r>
          </w:hyperlink>
        </w:p>
        <w:p w14:paraId="342EDBBA" w14:textId="77777777" w:rsidR="00A01CBB" w:rsidRDefault="00F12AE0" w:rsidP="00A01CBB">
          <w:pPr>
            <w:pStyle w:val="Kazalovsebine3"/>
            <w:tabs>
              <w:tab w:val="left" w:pos="1320"/>
              <w:tab w:val="right" w:leader="dot" w:pos="9628"/>
            </w:tabs>
            <w:rPr>
              <w:rFonts w:cstheme="minorBidi"/>
              <w:noProof/>
            </w:rPr>
          </w:pPr>
          <w:hyperlink w:anchor="_Toc66696889" w:history="1">
            <w:r w:rsidR="00A01CBB" w:rsidRPr="00423D43">
              <w:rPr>
                <w:rStyle w:val="Hiperpovezava"/>
                <w:rFonts w:ascii="Arial" w:hAnsi="Arial"/>
                <w:noProof/>
              </w:rPr>
              <w:t>5.1.1.</w:t>
            </w:r>
            <w:r w:rsidR="00A01CBB">
              <w:rPr>
                <w:rFonts w:cstheme="minorBidi"/>
                <w:noProof/>
              </w:rPr>
              <w:tab/>
            </w:r>
            <w:r w:rsidR="00A01CBB" w:rsidRPr="00423D43">
              <w:rPr>
                <w:rStyle w:val="Hiperpovezava"/>
                <w:rFonts w:ascii="Arial" w:hAnsi="Arial"/>
                <w:noProof/>
              </w:rPr>
              <w:t>Toplotne podpostaje in ogrevalni razdelilniki</w:t>
            </w:r>
            <w:r w:rsidR="00A01CBB">
              <w:rPr>
                <w:noProof/>
                <w:webHidden/>
              </w:rPr>
              <w:tab/>
            </w:r>
            <w:r w:rsidR="00A01CBB">
              <w:rPr>
                <w:noProof/>
                <w:webHidden/>
              </w:rPr>
              <w:fldChar w:fldCharType="begin"/>
            </w:r>
            <w:r w:rsidR="00A01CBB">
              <w:rPr>
                <w:noProof/>
                <w:webHidden/>
              </w:rPr>
              <w:instrText xml:space="preserve"> PAGEREF _Toc66696889 \h </w:instrText>
            </w:r>
            <w:r w:rsidR="00A01CBB">
              <w:rPr>
                <w:noProof/>
                <w:webHidden/>
              </w:rPr>
            </w:r>
            <w:r w:rsidR="00A01CBB">
              <w:rPr>
                <w:noProof/>
                <w:webHidden/>
              </w:rPr>
              <w:fldChar w:fldCharType="separate"/>
            </w:r>
            <w:r w:rsidR="00A01CBB">
              <w:rPr>
                <w:noProof/>
                <w:webHidden/>
              </w:rPr>
              <w:t>9</w:t>
            </w:r>
            <w:r w:rsidR="00A01CBB">
              <w:rPr>
                <w:noProof/>
                <w:webHidden/>
              </w:rPr>
              <w:fldChar w:fldCharType="end"/>
            </w:r>
          </w:hyperlink>
        </w:p>
        <w:p w14:paraId="04B035FB" w14:textId="77777777" w:rsidR="00A01CBB" w:rsidRDefault="00F12AE0" w:rsidP="00A01CBB">
          <w:pPr>
            <w:pStyle w:val="Kazalovsebine3"/>
            <w:tabs>
              <w:tab w:val="left" w:pos="1320"/>
              <w:tab w:val="right" w:leader="dot" w:pos="9628"/>
            </w:tabs>
            <w:rPr>
              <w:rFonts w:cstheme="minorBidi"/>
              <w:noProof/>
            </w:rPr>
          </w:pPr>
          <w:hyperlink w:anchor="_Toc66696890" w:history="1">
            <w:r w:rsidR="00A01CBB" w:rsidRPr="00423D43">
              <w:rPr>
                <w:rStyle w:val="Hiperpovezava"/>
                <w:rFonts w:ascii="Arial" w:hAnsi="Arial"/>
                <w:noProof/>
              </w:rPr>
              <w:t>5.1.2.</w:t>
            </w:r>
            <w:r w:rsidR="00A01CBB">
              <w:rPr>
                <w:rFonts w:cstheme="minorBidi"/>
                <w:noProof/>
              </w:rPr>
              <w:tab/>
            </w:r>
            <w:r w:rsidR="00A01CBB" w:rsidRPr="00423D43">
              <w:rPr>
                <w:rStyle w:val="Hiperpovezava"/>
                <w:rFonts w:ascii="Arial" w:hAnsi="Arial"/>
                <w:noProof/>
              </w:rPr>
              <w:t>Kotlovske naprave</w:t>
            </w:r>
            <w:r w:rsidR="00A01CBB">
              <w:rPr>
                <w:noProof/>
                <w:webHidden/>
              </w:rPr>
              <w:tab/>
            </w:r>
            <w:r w:rsidR="00A01CBB">
              <w:rPr>
                <w:noProof/>
                <w:webHidden/>
              </w:rPr>
              <w:fldChar w:fldCharType="begin"/>
            </w:r>
            <w:r w:rsidR="00A01CBB">
              <w:rPr>
                <w:noProof/>
                <w:webHidden/>
              </w:rPr>
              <w:instrText xml:space="preserve"> PAGEREF _Toc66696890 \h </w:instrText>
            </w:r>
            <w:r w:rsidR="00A01CBB">
              <w:rPr>
                <w:noProof/>
                <w:webHidden/>
              </w:rPr>
            </w:r>
            <w:r w:rsidR="00A01CBB">
              <w:rPr>
                <w:noProof/>
                <w:webHidden/>
              </w:rPr>
              <w:fldChar w:fldCharType="separate"/>
            </w:r>
            <w:r w:rsidR="00A01CBB">
              <w:rPr>
                <w:noProof/>
                <w:webHidden/>
              </w:rPr>
              <w:t>10</w:t>
            </w:r>
            <w:r w:rsidR="00A01CBB">
              <w:rPr>
                <w:noProof/>
                <w:webHidden/>
              </w:rPr>
              <w:fldChar w:fldCharType="end"/>
            </w:r>
          </w:hyperlink>
        </w:p>
        <w:p w14:paraId="771395A1" w14:textId="77777777" w:rsidR="00A01CBB" w:rsidRDefault="00F12AE0" w:rsidP="00A01CBB">
          <w:pPr>
            <w:pStyle w:val="Kazalovsebine3"/>
            <w:tabs>
              <w:tab w:val="left" w:pos="1320"/>
              <w:tab w:val="right" w:leader="dot" w:pos="9628"/>
            </w:tabs>
            <w:rPr>
              <w:rFonts w:cstheme="minorBidi"/>
              <w:noProof/>
            </w:rPr>
          </w:pPr>
          <w:hyperlink w:anchor="_Toc66696891" w:history="1">
            <w:r w:rsidR="00A01CBB" w:rsidRPr="00423D43">
              <w:rPr>
                <w:rStyle w:val="Hiperpovezava"/>
                <w:rFonts w:ascii="Arial" w:hAnsi="Arial"/>
                <w:noProof/>
              </w:rPr>
              <w:t>5.1.3.</w:t>
            </w:r>
            <w:r w:rsidR="00A01CBB">
              <w:rPr>
                <w:rFonts w:cstheme="minorBidi"/>
                <w:noProof/>
              </w:rPr>
              <w:tab/>
            </w:r>
            <w:r w:rsidR="00A01CBB" w:rsidRPr="00423D43">
              <w:rPr>
                <w:rStyle w:val="Hiperpovezava"/>
                <w:rFonts w:ascii="Arial" w:hAnsi="Arial"/>
                <w:noProof/>
              </w:rPr>
              <w:t>Toplotne črpalke</w:t>
            </w:r>
            <w:r w:rsidR="00A01CBB">
              <w:rPr>
                <w:noProof/>
                <w:webHidden/>
              </w:rPr>
              <w:tab/>
            </w:r>
            <w:r w:rsidR="00A01CBB">
              <w:rPr>
                <w:noProof/>
                <w:webHidden/>
              </w:rPr>
              <w:fldChar w:fldCharType="begin"/>
            </w:r>
            <w:r w:rsidR="00A01CBB">
              <w:rPr>
                <w:noProof/>
                <w:webHidden/>
              </w:rPr>
              <w:instrText xml:space="preserve"> PAGEREF _Toc66696891 \h </w:instrText>
            </w:r>
            <w:r w:rsidR="00A01CBB">
              <w:rPr>
                <w:noProof/>
                <w:webHidden/>
              </w:rPr>
            </w:r>
            <w:r w:rsidR="00A01CBB">
              <w:rPr>
                <w:noProof/>
                <w:webHidden/>
              </w:rPr>
              <w:fldChar w:fldCharType="separate"/>
            </w:r>
            <w:r w:rsidR="00A01CBB">
              <w:rPr>
                <w:noProof/>
                <w:webHidden/>
              </w:rPr>
              <w:t>13</w:t>
            </w:r>
            <w:r w:rsidR="00A01CBB">
              <w:rPr>
                <w:noProof/>
                <w:webHidden/>
              </w:rPr>
              <w:fldChar w:fldCharType="end"/>
            </w:r>
          </w:hyperlink>
        </w:p>
        <w:p w14:paraId="45602B36" w14:textId="77777777" w:rsidR="00A01CBB" w:rsidRDefault="00F12AE0" w:rsidP="00A01CBB">
          <w:pPr>
            <w:pStyle w:val="Kazalovsebine3"/>
            <w:tabs>
              <w:tab w:val="left" w:pos="1320"/>
              <w:tab w:val="right" w:leader="dot" w:pos="9628"/>
            </w:tabs>
            <w:rPr>
              <w:rFonts w:cstheme="minorBidi"/>
              <w:noProof/>
            </w:rPr>
          </w:pPr>
          <w:hyperlink w:anchor="_Toc66696892" w:history="1">
            <w:r w:rsidR="00A01CBB" w:rsidRPr="00423D43">
              <w:rPr>
                <w:rStyle w:val="Hiperpovezava"/>
                <w:rFonts w:ascii="Arial" w:hAnsi="Arial"/>
                <w:noProof/>
              </w:rPr>
              <w:t>5.1.4.</w:t>
            </w:r>
            <w:r w:rsidR="00A01CBB">
              <w:rPr>
                <w:rFonts w:cstheme="minorBidi"/>
                <w:noProof/>
              </w:rPr>
              <w:tab/>
            </w:r>
            <w:r w:rsidR="00A01CBB" w:rsidRPr="00423D43">
              <w:rPr>
                <w:rStyle w:val="Hiperpovezava"/>
                <w:rFonts w:ascii="Arial" w:hAnsi="Arial"/>
                <w:noProof/>
              </w:rPr>
              <w:t>Klimatske prezračevalne naprave</w:t>
            </w:r>
            <w:r w:rsidR="00A01CBB">
              <w:rPr>
                <w:noProof/>
                <w:webHidden/>
              </w:rPr>
              <w:tab/>
            </w:r>
            <w:r w:rsidR="00A01CBB">
              <w:rPr>
                <w:noProof/>
                <w:webHidden/>
              </w:rPr>
              <w:fldChar w:fldCharType="begin"/>
            </w:r>
            <w:r w:rsidR="00A01CBB">
              <w:rPr>
                <w:noProof/>
                <w:webHidden/>
              </w:rPr>
              <w:instrText xml:space="preserve"> PAGEREF _Toc66696892 \h </w:instrText>
            </w:r>
            <w:r w:rsidR="00A01CBB">
              <w:rPr>
                <w:noProof/>
                <w:webHidden/>
              </w:rPr>
            </w:r>
            <w:r w:rsidR="00A01CBB">
              <w:rPr>
                <w:noProof/>
                <w:webHidden/>
              </w:rPr>
              <w:fldChar w:fldCharType="separate"/>
            </w:r>
            <w:r w:rsidR="00A01CBB">
              <w:rPr>
                <w:noProof/>
                <w:webHidden/>
              </w:rPr>
              <w:t>13</w:t>
            </w:r>
            <w:r w:rsidR="00A01CBB">
              <w:rPr>
                <w:noProof/>
                <w:webHidden/>
              </w:rPr>
              <w:fldChar w:fldCharType="end"/>
            </w:r>
          </w:hyperlink>
        </w:p>
        <w:p w14:paraId="15669BD9" w14:textId="77777777" w:rsidR="00A01CBB" w:rsidRPr="00633090" w:rsidRDefault="00A01CBB" w:rsidP="00A01CBB">
          <w:pPr>
            <w:rPr>
              <w:rFonts w:ascii="Arial" w:hAnsi="Arial" w:cs="Arial"/>
            </w:rPr>
          </w:pPr>
          <w:r w:rsidRPr="00633090">
            <w:rPr>
              <w:rFonts w:ascii="Arial" w:hAnsi="Arial" w:cs="Arial"/>
              <w:b/>
              <w:bCs/>
            </w:rPr>
            <w:fldChar w:fldCharType="end"/>
          </w:r>
        </w:p>
      </w:sdtContent>
    </w:sdt>
    <w:p w14:paraId="1C759685" w14:textId="77777777" w:rsidR="00A01CBB" w:rsidRPr="00633090" w:rsidRDefault="00A01CBB" w:rsidP="00A01CBB">
      <w:pPr>
        <w:rPr>
          <w:rFonts w:ascii="Arial" w:hAnsi="Arial" w:cs="Arial"/>
          <w:sz w:val="28"/>
        </w:rPr>
      </w:pPr>
    </w:p>
    <w:p w14:paraId="661C391E" w14:textId="77777777" w:rsidR="00A01CBB" w:rsidRPr="00633090" w:rsidRDefault="00A01CBB" w:rsidP="00A01CBB">
      <w:pPr>
        <w:rPr>
          <w:rFonts w:ascii="Arial" w:hAnsi="Arial" w:cs="Arial"/>
          <w:sz w:val="28"/>
        </w:rPr>
      </w:pPr>
    </w:p>
    <w:p w14:paraId="63C814B4" w14:textId="77777777" w:rsidR="00A01CBB" w:rsidRPr="00633090" w:rsidRDefault="00A01CBB" w:rsidP="00A01CBB">
      <w:pPr>
        <w:rPr>
          <w:rFonts w:ascii="Arial" w:hAnsi="Arial" w:cs="Arial"/>
          <w:b/>
          <w:sz w:val="28"/>
        </w:rPr>
      </w:pPr>
      <w:r w:rsidRPr="00633090">
        <w:rPr>
          <w:rFonts w:ascii="Arial" w:hAnsi="Arial" w:cs="Arial"/>
        </w:rPr>
        <w:br w:type="page"/>
      </w:r>
    </w:p>
    <w:p w14:paraId="0DCF314F" w14:textId="77777777" w:rsidR="00A01CBB" w:rsidRPr="006C5657" w:rsidRDefault="00A01CBB" w:rsidP="00597C7D">
      <w:pPr>
        <w:pStyle w:val="Naslov1"/>
        <w:keepNext w:val="0"/>
        <w:keepLines w:val="0"/>
        <w:numPr>
          <w:ilvl w:val="0"/>
          <w:numId w:val="2"/>
        </w:numPr>
        <w:pBdr>
          <w:bottom w:val="none" w:sz="0" w:space="0" w:color="auto"/>
        </w:pBdr>
        <w:spacing w:before="0" w:after="160" w:line="259" w:lineRule="auto"/>
        <w:contextualSpacing/>
        <w:rPr>
          <w:rFonts w:ascii="Arial" w:hAnsi="Arial"/>
          <w:sz w:val="28"/>
          <w:szCs w:val="28"/>
        </w:rPr>
      </w:pPr>
      <w:bookmarkStart w:id="1" w:name="_Toc469545669"/>
      <w:bookmarkStart w:id="2" w:name="_Toc66696877"/>
      <w:r w:rsidRPr="006C5657">
        <w:rPr>
          <w:rFonts w:ascii="Arial" w:hAnsi="Arial"/>
          <w:sz w:val="28"/>
          <w:szCs w:val="28"/>
        </w:rPr>
        <w:lastRenderedPageBreak/>
        <w:t>SPLOŠNO</w:t>
      </w:r>
      <w:bookmarkEnd w:id="1"/>
      <w:bookmarkEnd w:id="2"/>
    </w:p>
    <w:p w14:paraId="60A35719" w14:textId="30B596D4" w:rsidR="00A01CBB" w:rsidRPr="00653E42" w:rsidRDefault="00A01CBB" w:rsidP="00A01CBB">
      <w:pPr>
        <w:spacing w:after="160" w:line="259" w:lineRule="auto"/>
        <w:ind w:left="-5" w:right="-1"/>
        <w:jc w:val="both"/>
        <w:rPr>
          <w:rFonts w:ascii="Arial" w:hAnsi="Arial" w:cs="Arial"/>
          <w:sz w:val="22"/>
          <w:szCs w:val="22"/>
        </w:rPr>
      </w:pPr>
      <w:bookmarkStart w:id="3" w:name="_Hlk66696914"/>
      <w:r>
        <w:rPr>
          <w:rFonts w:ascii="Arial" w:hAnsi="Arial" w:cs="Arial"/>
          <w:sz w:val="22"/>
          <w:szCs w:val="22"/>
        </w:rPr>
        <w:t>Šolski center Nova Gorica</w:t>
      </w:r>
      <w:r w:rsidRPr="00653E42">
        <w:rPr>
          <w:rFonts w:ascii="Arial" w:hAnsi="Arial" w:cs="Arial"/>
          <w:sz w:val="22"/>
          <w:szCs w:val="22"/>
        </w:rPr>
        <w:t xml:space="preserve"> (v nadaljevanju: koncedent) je v vlogi upravičenca pridobil sredstva na javnem razpisu za sofinanciranje energetske prenove stavb v lasti in rabi </w:t>
      </w:r>
      <w:r>
        <w:rPr>
          <w:rFonts w:ascii="Arial" w:hAnsi="Arial" w:cs="Arial"/>
          <w:sz w:val="22"/>
          <w:szCs w:val="22"/>
        </w:rPr>
        <w:t>države</w:t>
      </w:r>
      <w:r w:rsidRPr="00653E42">
        <w:rPr>
          <w:rFonts w:ascii="Arial" w:hAnsi="Arial" w:cs="Arial"/>
          <w:sz w:val="22"/>
          <w:szCs w:val="22"/>
        </w:rPr>
        <w:t>, oznaka JOB_2020 ter v vlogi javnega partnerja (v nadaljevanju koncedent), izvedel javni razpis za izbiro zasebnega partnerja in koncesionarja za izvedbo projekta »</w:t>
      </w:r>
      <w:r>
        <w:rPr>
          <w:rFonts w:ascii="Arial" w:hAnsi="Arial" w:cs="Arial"/>
          <w:sz w:val="22"/>
          <w:szCs w:val="22"/>
        </w:rPr>
        <w:t>ENERGETSKO POGODBENIŠTVO NA OBJEKTIH ŠOLSKEGA CENTRA NOVA GORICA</w:t>
      </w:r>
      <w:r w:rsidRPr="00653E42">
        <w:rPr>
          <w:rFonts w:ascii="Arial" w:hAnsi="Arial" w:cs="Arial"/>
          <w:sz w:val="22"/>
          <w:szCs w:val="22"/>
        </w:rPr>
        <w:t xml:space="preserve">«. </w:t>
      </w:r>
    </w:p>
    <w:p w14:paraId="75514B25" w14:textId="6A9819F7" w:rsidR="00A01CBB" w:rsidRPr="00653E42" w:rsidRDefault="00A01CBB" w:rsidP="00A01CBB">
      <w:pPr>
        <w:spacing w:after="160" w:line="259" w:lineRule="auto"/>
        <w:ind w:left="-5" w:right="-1"/>
        <w:jc w:val="both"/>
        <w:rPr>
          <w:rFonts w:ascii="Arial" w:hAnsi="Arial" w:cs="Arial"/>
          <w:sz w:val="22"/>
          <w:szCs w:val="22"/>
        </w:rPr>
      </w:pPr>
      <w:r w:rsidRPr="00653E42">
        <w:rPr>
          <w:rFonts w:ascii="Arial" w:hAnsi="Arial" w:cs="Arial"/>
          <w:sz w:val="22"/>
          <w:szCs w:val="22"/>
        </w:rPr>
        <w:t xml:space="preserve">Koncedent je na javni razpis za sofinanciranje energetske prenove stavb v lasti in rabi </w:t>
      </w:r>
      <w:r>
        <w:rPr>
          <w:rFonts w:ascii="Arial" w:hAnsi="Arial" w:cs="Arial"/>
          <w:sz w:val="22"/>
          <w:szCs w:val="22"/>
        </w:rPr>
        <w:t>države</w:t>
      </w:r>
      <w:r w:rsidRPr="00653E42">
        <w:rPr>
          <w:rFonts w:ascii="Arial" w:hAnsi="Arial" w:cs="Arial"/>
          <w:sz w:val="22"/>
          <w:szCs w:val="22"/>
        </w:rPr>
        <w:t>,</w:t>
      </w:r>
      <w:r w:rsidRPr="00653E42">
        <w:rPr>
          <w:rFonts w:ascii="Arial" w:hAnsi="Arial" w:cs="Arial"/>
          <w:sz w:val="22"/>
          <w:szCs w:val="22"/>
        </w:rPr>
        <w:br/>
        <w:t>v letih 2020, 2021 in 2022, oznaka JOB_2020, prijav</w:t>
      </w:r>
      <w:r>
        <w:rPr>
          <w:rFonts w:ascii="Arial" w:hAnsi="Arial" w:cs="Arial"/>
          <w:sz w:val="22"/>
          <w:szCs w:val="22"/>
        </w:rPr>
        <w:t>il</w:t>
      </w:r>
      <w:r w:rsidRPr="00653E42">
        <w:rPr>
          <w:rFonts w:ascii="Arial" w:hAnsi="Arial" w:cs="Arial"/>
          <w:sz w:val="22"/>
          <w:szCs w:val="22"/>
        </w:rPr>
        <w:t xml:space="preserve"> operacijo, v katero so vključeni sledeči</w:t>
      </w:r>
      <w:r w:rsidRPr="00653E42">
        <w:rPr>
          <w:rFonts w:ascii="Arial" w:hAnsi="Arial" w:cs="Arial"/>
          <w:sz w:val="22"/>
          <w:szCs w:val="22"/>
        </w:rPr>
        <w:br/>
        <w:t xml:space="preserve">objekti za </w:t>
      </w:r>
      <w:r>
        <w:rPr>
          <w:rFonts w:ascii="Arial" w:hAnsi="Arial" w:cs="Arial"/>
          <w:sz w:val="22"/>
          <w:szCs w:val="22"/>
        </w:rPr>
        <w:t>c</w:t>
      </w:r>
      <w:r w:rsidRPr="00653E42">
        <w:rPr>
          <w:rFonts w:ascii="Arial" w:hAnsi="Arial" w:cs="Arial"/>
          <w:sz w:val="22"/>
          <w:szCs w:val="22"/>
        </w:rPr>
        <w:t>elovito energetsko prenovo:</w:t>
      </w:r>
    </w:p>
    <w:bookmarkEnd w:id="3"/>
    <w:p w14:paraId="4F25E5AF" w14:textId="77777777" w:rsidR="006C5657" w:rsidRPr="00B82D2E" w:rsidRDefault="006C5657" w:rsidP="006C5657">
      <w:pPr>
        <w:spacing w:afterLines="80" w:after="192" w:line="276" w:lineRule="auto"/>
        <w:jc w:val="both"/>
        <w:rPr>
          <w:rFonts w:ascii="Trebuchet MS" w:hAnsi="Trebuchet MS" w:cs="Arial"/>
          <w:szCs w:val="20"/>
          <w:u w:val="single"/>
        </w:rPr>
      </w:pPr>
      <w:r w:rsidRPr="00B82D2E">
        <w:rPr>
          <w:rFonts w:ascii="Trebuchet MS" w:hAnsi="Trebuchet MS" w:cs="Arial"/>
          <w:szCs w:val="20"/>
          <w:u w:val="single"/>
        </w:rPr>
        <w:t>SKLOP 1:</w:t>
      </w:r>
    </w:p>
    <w:tbl>
      <w:tblPr>
        <w:tblStyle w:val="Tabelamrea4poudarek11"/>
        <w:tblW w:w="9067" w:type="dxa"/>
        <w:tblLook w:val="04A0" w:firstRow="1" w:lastRow="0" w:firstColumn="1" w:lastColumn="0" w:noHBand="0" w:noVBand="1"/>
      </w:tblPr>
      <w:tblGrid>
        <w:gridCol w:w="1696"/>
        <w:gridCol w:w="1276"/>
        <w:gridCol w:w="4115"/>
        <w:gridCol w:w="1980"/>
      </w:tblGrid>
      <w:tr w:rsidR="006C5657" w:rsidRPr="00C85442" w14:paraId="350FBB00" w14:textId="77777777" w:rsidTr="00A24B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BE94156" w14:textId="77777777" w:rsidR="006C5657" w:rsidRPr="00C85442" w:rsidRDefault="006C5657" w:rsidP="00A24B84">
            <w:pPr>
              <w:spacing w:after="80" w:line="276" w:lineRule="auto"/>
              <w:jc w:val="both"/>
              <w:rPr>
                <w:rFonts w:ascii="Trebuchet MS" w:eastAsia="Calibri" w:hAnsi="Trebuchet MS" w:cs="Arial"/>
                <w:sz w:val="16"/>
                <w:szCs w:val="16"/>
              </w:rPr>
            </w:pPr>
            <w:r w:rsidRPr="00C85442">
              <w:rPr>
                <w:rFonts w:ascii="Trebuchet MS" w:eastAsia="Calibri" w:hAnsi="Trebuchet MS" w:cs="Arial"/>
                <w:sz w:val="16"/>
                <w:szCs w:val="16"/>
              </w:rPr>
              <w:t>OBJEKT</w:t>
            </w:r>
          </w:p>
        </w:tc>
        <w:tc>
          <w:tcPr>
            <w:tcW w:w="1276" w:type="dxa"/>
          </w:tcPr>
          <w:p w14:paraId="3E7C8D7C" w14:textId="77777777" w:rsidR="006C5657" w:rsidRPr="00C85442" w:rsidRDefault="006C5657" w:rsidP="00A24B84">
            <w:pPr>
              <w:spacing w:after="80" w:line="276" w:lineRule="auto"/>
              <w:jc w:val="both"/>
              <w:cnfStyle w:val="100000000000" w:firstRow="1"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C85442">
              <w:rPr>
                <w:rFonts w:ascii="Trebuchet MS" w:eastAsia="Calibri" w:hAnsi="Trebuchet MS" w:cs="Arial"/>
                <w:sz w:val="16"/>
                <w:szCs w:val="16"/>
              </w:rPr>
              <w:t>NASLOV</w:t>
            </w:r>
          </w:p>
        </w:tc>
        <w:tc>
          <w:tcPr>
            <w:tcW w:w="4115" w:type="dxa"/>
          </w:tcPr>
          <w:p w14:paraId="4B4C90A8" w14:textId="77777777" w:rsidR="006C5657" w:rsidRPr="00C85442" w:rsidRDefault="006C5657" w:rsidP="00A24B84">
            <w:pPr>
              <w:spacing w:after="80" w:line="276" w:lineRule="auto"/>
              <w:jc w:val="both"/>
              <w:cnfStyle w:val="100000000000" w:firstRow="1"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C85442">
              <w:rPr>
                <w:rFonts w:ascii="Trebuchet MS" w:eastAsia="Calibri" w:hAnsi="Trebuchet MS" w:cs="Arial"/>
                <w:sz w:val="16"/>
                <w:szCs w:val="16"/>
              </w:rPr>
              <w:t>ZEMLJIŠKOKNJIŽNI PODATKI</w:t>
            </w:r>
          </w:p>
        </w:tc>
        <w:tc>
          <w:tcPr>
            <w:tcW w:w="1980" w:type="dxa"/>
          </w:tcPr>
          <w:p w14:paraId="5356693A" w14:textId="77777777" w:rsidR="006C5657" w:rsidRPr="00C85442" w:rsidRDefault="006C5657" w:rsidP="00A24B84">
            <w:pPr>
              <w:spacing w:after="80" w:line="276" w:lineRule="auto"/>
              <w:jc w:val="both"/>
              <w:cnfStyle w:val="100000000000" w:firstRow="1"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C85442">
              <w:rPr>
                <w:rFonts w:ascii="Trebuchet MS" w:eastAsia="Calibri" w:hAnsi="Trebuchet MS" w:cs="Arial"/>
                <w:sz w:val="16"/>
                <w:szCs w:val="16"/>
              </w:rPr>
              <w:t>UPORABNIKI OBJEKTOV</w:t>
            </w:r>
          </w:p>
        </w:tc>
      </w:tr>
      <w:tr w:rsidR="006C5657" w:rsidRPr="00C85442" w14:paraId="51577CBB" w14:textId="77777777" w:rsidTr="00A24B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785BC2D" w14:textId="77777777" w:rsidR="006C5657" w:rsidRPr="00F02AA6" w:rsidRDefault="006C5657" w:rsidP="00A24B84">
            <w:pPr>
              <w:spacing w:after="80" w:line="276" w:lineRule="auto"/>
              <w:rPr>
                <w:rFonts w:ascii="Trebuchet MS" w:eastAsia="Calibri" w:hAnsi="Trebuchet MS" w:cs="Arial"/>
                <w:sz w:val="16"/>
                <w:szCs w:val="16"/>
              </w:rPr>
            </w:pPr>
            <w:r w:rsidRPr="00F02AA6">
              <w:rPr>
                <w:rFonts w:ascii="Trebuchet MS" w:hAnsi="Trebuchet MS"/>
                <w:sz w:val="16"/>
                <w:szCs w:val="16"/>
              </w:rPr>
              <w:t>Strojna, prometna in lesarska</w:t>
            </w:r>
            <w:r w:rsidRPr="00F02AA6">
              <w:rPr>
                <w:rFonts w:ascii="Trebuchet MS" w:hAnsi="Trebuchet MS"/>
                <w:spacing w:val="-12"/>
                <w:sz w:val="16"/>
                <w:szCs w:val="16"/>
              </w:rPr>
              <w:t xml:space="preserve"> </w:t>
            </w:r>
            <w:r w:rsidRPr="00F02AA6">
              <w:rPr>
                <w:rFonts w:ascii="Trebuchet MS" w:hAnsi="Trebuchet MS"/>
                <w:sz w:val="16"/>
                <w:szCs w:val="16"/>
              </w:rPr>
              <w:t>šola</w:t>
            </w:r>
          </w:p>
        </w:tc>
        <w:tc>
          <w:tcPr>
            <w:tcW w:w="1276" w:type="dxa"/>
          </w:tcPr>
          <w:p w14:paraId="2090E7A3" w14:textId="77777777" w:rsidR="006C5657" w:rsidRPr="00F02AA6" w:rsidRDefault="006C5657" w:rsidP="00A24B84">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rPr>
            </w:pPr>
            <w:r w:rsidRPr="00F02AA6">
              <w:rPr>
                <w:rFonts w:ascii="Trebuchet MS" w:hAnsi="Trebuchet MS"/>
                <w:sz w:val="16"/>
                <w:szCs w:val="16"/>
              </w:rPr>
              <w:t>Erjavčeva ulica 4a, 5000 Nova</w:t>
            </w:r>
            <w:r w:rsidRPr="00F02AA6">
              <w:rPr>
                <w:rFonts w:ascii="Trebuchet MS" w:hAnsi="Trebuchet MS"/>
                <w:spacing w:val="-15"/>
                <w:sz w:val="16"/>
                <w:szCs w:val="16"/>
              </w:rPr>
              <w:t xml:space="preserve"> </w:t>
            </w:r>
            <w:r w:rsidRPr="00F02AA6">
              <w:rPr>
                <w:rFonts w:ascii="Trebuchet MS" w:hAnsi="Trebuchet MS"/>
                <w:sz w:val="16"/>
                <w:szCs w:val="16"/>
              </w:rPr>
              <w:t>Gorica</w:t>
            </w:r>
          </w:p>
        </w:tc>
        <w:tc>
          <w:tcPr>
            <w:tcW w:w="4115" w:type="dxa"/>
          </w:tcPr>
          <w:p w14:paraId="72131128" w14:textId="77777777" w:rsidR="006C5657" w:rsidRPr="00F02AA6" w:rsidRDefault="006C5657" w:rsidP="00A24B84">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rPr>
            </w:pPr>
            <w:r w:rsidRPr="00F02AA6">
              <w:rPr>
                <w:rFonts w:ascii="Trebuchet MS" w:eastAsia="Calibri" w:hAnsi="Trebuchet MS" w:cs="Arial"/>
                <w:sz w:val="16"/>
                <w:szCs w:val="16"/>
              </w:rPr>
              <w:t>Številka stavbe 547 in 550, obe k.o. 2304 Nova Gorica</w:t>
            </w:r>
          </w:p>
          <w:p w14:paraId="60862D88" w14:textId="77777777" w:rsidR="006C5657" w:rsidRPr="00F02AA6" w:rsidRDefault="006C5657" w:rsidP="00A24B84">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rPr>
            </w:pPr>
            <w:r w:rsidRPr="00F02AA6">
              <w:rPr>
                <w:rFonts w:ascii="Trebuchet MS" w:eastAsia="Calibri" w:hAnsi="Trebuchet MS" w:cs="Arial"/>
                <w:sz w:val="16"/>
                <w:szCs w:val="16"/>
              </w:rPr>
              <w:t>Številka parcele 650/2, 654/2, 654/4, 657/11, obe k.o. 2304 Nova Gorica</w:t>
            </w:r>
          </w:p>
        </w:tc>
        <w:tc>
          <w:tcPr>
            <w:tcW w:w="1980" w:type="dxa"/>
          </w:tcPr>
          <w:p w14:paraId="168D99F1" w14:textId="77777777" w:rsidR="006C5657" w:rsidRPr="00C85442" w:rsidRDefault="006C5657" w:rsidP="00A24B84">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highlight w:val="yellow"/>
              </w:rPr>
            </w:pPr>
            <w:r>
              <w:rPr>
                <w:rFonts w:ascii="Trebuchet MS" w:eastAsia="Calibri" w:hAnsi="Trebuchet MS" w:cs="Arial"/>
                <w:sz w:val="16"/>
                <w:szCs w:val="16"/>
              </w:rPr>
              <w:t>Šolski center Nova Gorica</w:t>
            </w:r>
          </w:p>
        </w:tc>
      </w:tr>
      <w:tr w:rsidR="006C5657" w:rsidRPr="00C85442" w14:paraId="652D59D7" w14:textId="77777777" w:rsidTr="00A24B84">
        <w:tc>
          <w:tcPr>
            <w:cnfStyle w:val="001000000000" w:firstRow="0" w:lastRow="0" w:firstColumn="1" w:lastColumn="0" w:oddVBand="0" w:evenVBand="0" w:oddHBand="0" w:evenHBand="0" w:firstRowFirstColumn="0" w:firstRowLastColumn="0" w:lastRowFirstColumn="0" w:lastRowLastColumn="0"/>
            <w:tcW w:w="1696" w:type="dxa"/>
          </w:tcPr>
          <w:p w14:paraId="2458E508" w14:textId="77777777" w:rsidR="006C5657" w:rsidRPr="00F02AA6" w:rsidRDefault="006C5657" w:rsidP="00A24B84">
            <w:pPr>
              <w:spacing w:after="80" w:line="276" w:lineRule="auto"/>
              <w:rPr>
                <w:rFonts w:ascii="Trebuchet MS" w:eastAsia="Calibri" w:hAnsi="Trebuchet MS" w:cs="Arial"/>
                <w:sz w:val="16"/>
                <w:szCs w:val="16"/>
              </w:rPr>
            </w:pPr>
            <w:r w:rsidRPr="00F02AA6">
              <w:rPr>
                <w:rFonts w:ascii="Trebuchet MS" w:hAnsi="Trebuchet MS"/>
                <w:sz w:val="16"/>
                <w:szCs w:val="16"/>
              </w:rPr>
              <w:t>Elektrotehniška in računalniška</w:t>
            </w:r>
            <w:r w:rsidRPr="00F02AA6">
              <w:rPr>
                <w:rFonts w:ascii="Trebuchet MS" w:hAnsi="Trebuchet MS"/>
                <w:spacing w:val="-17"/>
                <w:sz w:val="16"/>
                <w:szCs w:val="16"/>
              </w:rPr>
              <w:t xml:space="preserve"> </w:t>
            </w:r>
            <w:r w:rsidRPr="00F02AA6">
              <w:rPr>
                <w:rFonts w:ascii="Trebuchet MS" w:hAnsi="Trebuchet MS"/>
                <w:sz w:val="16"/>
                <w:szCs w:val="16"/>
              </w:rPr>
              <w:t>šola</w:t>
            </w:r>
          </w:p>
        </w:tc>
        <w:tc>
          <w:tcPr>
            <w:tcW w:w="1276" w:type="dxa"/>
          </w:tcPr>
          <w:p w14:paraId="0157283F" w14:textId="77777777" w:rsidR="006C5657" w:rsidRPr="00F02AA6" w:rsidRDefault="006C5657" w:rsidP="00A24B84">
            <w:pPr>
              <w:spacing w:after="80" w:line="276" w:lineRule="auto"/>
              <w:cnfStyle w:val="000000000000" w:firstRow="0"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F02AA6">
              <w:rPr>
                <w:rFonts w:ascii="Trebuchet MS" w:hAnsi="Trebuchet MS"/>
                <w:sz w:val="16"/>
                <w:szCs w:val="16"/>
              </w:rPr>
              <w:t>Cankarjeva ulica 10, 5000 Nova</w:t>
            </w:r>
            <w:r w:rsidRPr="00F02AA6">
              <w:rPr>
                <w:rFonts w:ascii="Trebuchet MS" w:hAnsi="Trebuchet MS"/>
                <w:spacing w:val="-15"/>
                <w:sz w:val="16"/>
                <w:szCs w:val="16"/>
              </w:rPr>
              <w:t xml:space="preserve"> </w:t>
            </w:r>
            <w:r w:rsidRPr="00F02AA6">
              <w:rPr>
                <w:rFonts w:ascii="Trebuchet MS" w:hAnsi="Trebuchet MS"/>
                <w:sz w:val="16"/>
                <w:szCs w:val="16"/>
              </w:rPr>
              <w:t>Gorica</w:t>
            </w:r>
          </w:p>
        </w:tc>
        <w:tc>
          <w:tcPr>
            <w:tcW w:w="4115" w:type="dxa"/>
          </w:tcPr>
          <w:p w14:paraId="07AF9F2E" w14:textId="77777777" w:rsidR="006C5657" w:rsidRPr="00F02AA6" w:rsidRDefault="006C5657" w:rsidP="00A24B84">
            <w:pPr>
              <w:spacing w:after="80" w:line="276" w:lineRule="auto"/>
              <w:cnfStyle w:val="000000000000" w:firstRow="0"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F02AA6">
              <w:rPr>
                <w:rFonts w:ascii="Trebuchet MS" w:eastAsia="Calibri" w:hAnsi="Trebuchet MS" w:cs="Arial"/>
                <w:sz w:val="16"/>
                <w:szCs w:val="16"/>
              </w:rPr>
              <w:t>Številka stavbe 313, k.o. 2304 Nova Gorica</w:t>
            </w:r>
          </w:p>
          <w:p w14:paraId="777A5437" w14:textId="77777777" w:rsidR="006C5657" w:rsidRPr="00F02AA6" w:rsidRDefault="006C5657" w:rsidP="00A24B84">
            <w:pPr>
              <w:spacing w:after="80" w:line="276" w:lineRule="auto"/>
              <w:cnfStyle w:val="000000000000" w:firstRow="0"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F02AA6">
              <w:rPr>
                <w:rFonts w:ascii="Trebuchet MS" w:eastAsia="Calibri" w:hAnsi="Trebuchet MS" w:cs="Arial"/>
                <w:sz w:val="16"/>
                <w:szCs w:val="16"/>
              </w:rPr>
              <w:t>Številka parcele 631/3, k.o. 2304 Nova Gorica</w:t>
            </w:r>
          </w:p>
        </w:tc>
        <w:tc>
          <w:tcPr>
            <w:tcW w:w="1980" w:type="dxa"/>
          </w:tcPr>
          <w:p w14:paraId="2AFDC9A4" w14:textId="77777777" w:rsidR="006C5657" w:rsidRPr="00C85442" w:rsidRDefault="006C5657" w:rsidP="00A24B84">
            <w:pPr>
              <w:spacing w:after="80" w:line="276" w:lineRule="auto"/>
              <w:cnfStyle w:val="000000000000" w:firstRow="0" w:lastRow="0" w:firstColumn="0" w:lastColumn="0" w:oddVBand="0" w:evenVBand="0" w:oddHBand="0" w:evenHBand="0" w:firstRowFirstColumn="0" w:firstRowLastColumn="0" w:lastRowFirstColumn="0" w:lastRowLastColumn="0"/>
              <w:rPr>
                <w:rFonts w:ascii="Trebuchet MS" w:eastAsia="Calibri" w:hAnsi="Trebuchet MS" w:cs="Arial"/>
                <w:sz w:val="16"/>
                <w:szCs w:val="16"/>
                <w:highlight w:val="yellow"/>
              </w:rPr>
            </w:pPr>
            <w:r>
              <w:rPr>
                <w:rFonts w:ascii="Trebuchet MS" w:eastAsia="Calibri" w:hAnsi="Trebuchet MS" w:cs="Arial"/>
                <w:sz w:val="16"/>
                <w:szCs w:val="16"/>
              </w:rPr>
              <w:t>Šolski center Nova Gorica</w:t>
            </w:r>
          </w:p>
        </w:tc>
      </w:tr>
      <w:tr w:rsidR="006C5657" w:rsidRPr="00C85442" w14:paraId="7D3AF208" w14:textId="77777777" w:rsidTr="00A24B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17DC6EF7" w14:textId="77777777" w:rsidR="006C5657" w:rsidRPr="00F02AA6" w:rsidRDefault="006C5657" w:rsidP="00A24B84">
            <w:pPr>
              <w:spacing w:after="80" w:line="276" w:lineRule="auto"/>
              <w:rPr>
                <w:rFonts w:ascii="Trebuchet MS" w:eastAsia="Calibri" w:hAnsi="Trebuchet MS" w:cs="Arial"/>
                <w:sz w:val="16"/>
                <w:szCs w:val="16"/>
              </w:rPr>
            </w:pPr>
            <w:r w:rsidRPr="00F02AA6">
              <w:rPr>
                <w:rFonts w:ascii="Trebuchet MS" w:hAnsi="Trebuchet MS"/>
                <w:sz w:val="16"/>
                <w:szCs w:val="16"/>
              </w:rPr>
              <w:t>Srednja ekonomska in trgovska šola</w:t>
            </w:r>
          </w:p>
        </w:tc>
        <w:tc>
          <w:tcPr>
            <w:tcW w:w="1276" w:type="dxa"/>
          </w:tcPr>
          <w:p w14:paraId="7E99B5BF" w14:textId="77777777" w:rsidR="006C5657" w:rsidRPr="00F02AA6" w:rsidRDefault="006C5657" w:rsidP="00A24B84">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rPr>
            </w:pPr>
            <w:r>
              <w:rPr>
                <w:rFonts w:ascii="Trebuchet MS" w:hAnsi="Trebuchet MS"/>
                <w:sz w:val="16"/>
                <w:szCs w:val="16"/>
              </w:rPr>
              <w:t>Erjavčeva ulica 8</w:t>
            </w:r>
            <w:r w:rsidRPr="00F02AA6">
              <w:rPr>
                <w:rFonts w:ascii="Trebuchet MS" w:hAnsi="Trebuchet MS"/>
                <w:sz w:val="16"/>
                <w:szCs w:val="16"/>
              </w:rPr>
              <w:t>, 5000 Nova</w:t>
            </w:r>
            <w:r w:rsidRPr="00F02AA6">
              <w:rPr>
                <w:rFonts w:ascii="Trebuchet MS" w:hAnsi="Trebuchet MS"/>
                <w:spacing w:val="-15"/>
                <w:sz w:val="16"/>
                <w:szCs w:val="16"/>
              </w:rPr>
              <w:t xml:space="preserve"> </w:t>
            </w:r>
            <w:r w:rsidRPr="00F02AA6">
              <w:rPr>
                <w:rFonts w:ascii="Trebuchet MS" w:hAnsi="Trebuchet MS"/>
                <w:sz w:val="16"/>
                <w:szCs w:val="16"/>
              </w:rPr>
              <w:t>Gorica</w:t>
            </w:r>
          </w:p>
        </w:tc>
        <w:tc>
          <w:tcPr>
            <w:tcW w:w="4115" w:type="dxa"/>
          </w:tcPr>
          <w:p w14:paraId="69DE4D2E" w14:textId="77777777" w:rsidR="006C5657" w:rsidRPr="00F02AA6" w:rsidRDefault="006C5657" w:rsidP="00A24B84">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rPr>
            </w:pPr>
            <w:r w:rsidRPr="00F02AA6">
              <w:rPr>
                <w:rFonts w:ascii="Trebuchet MS" w:eastAsia="Calibri" w:hAnsi="Trebuchet MS" w:cs="Arial"/>
                <w:sz w:val="16"/>
                <w:szCs w:val="16"/>
              </w:rPr>
              <w:t>Številka stavbe 554, k.o. 2304 Nova Gorica</w:t>
            </w:r>
          </w:p>
          <w:p w14:paraId="1043D407" w14:textId="77777777" w:rsidR="006C5657" w:rsidRPr="00F02AA6" w:rsidRDefault="006C5657" w:rsidP="00A24B84">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rPr>
            </w:pPr>
            <w:r w:rsidRPr="00F02AA6">
              <w:rPr>
                <w:rFonts w:ascii="Trebuchet MS" w:eastAsia="Calibri" w:hAnsi="Trebuchet MS" w:cs="Arial"/>
                <w:sz w:val="16"/>
                <w:szCs w:val="16"/>
              </w:rPr>
              <w:t>Številka parcele 654/1, k.o. 2304 Nova Gorica</w:t>
            </w:r>
          </w:p>
        </w:tc>
        <w:tc>
          <w:tcPr>
            <w:tcW w:w="1980" w:type="dxa"/>
          </w:tcPr>
          <w:p w14:paraId="1529BCC1" w14:textId="77777777" w:rsidR="006C5657" w:rsidRPr="00C85442" w:rsidRDefault="006C5657" w:rsidP="00A24B84">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highlight w:val="yellow"/>
              </w:rPr>
            </w:pPr>
            <w:r>
              <w:rPr>
                <w:rFonts w:ascii="Trebuchet MS" w:eastAsia="Calibri" w:hAnsi="Trebuchet MS" w:cs="Arial"/>
                <w:sz w:val="16"/>
                <w:szCs w:val="16"/>
              </w:rPr>
              <w:t>Šolski center Nova Gorica</w:t>
            </w:r>
          </w:p>
        </w:tc>
      </w:tr>
    </w:tbl>
    <w:p w14:paraId="003D312F" w14:textId="77777777" w:rsidR="006C5657" w:rsidRPr="00C85442" w:rsidRDefault="006C5657" w:rsidP="006C5657">
      <w:pPr>
        <w:spacing w:after="80" w:line="276" w:lineRule="auto"/>
        <w:jc w:val="both"/>
        <w:rPr>
          <w:rFonts w:ascii="Trebuchet MS" w:eastAsia="Calibri" w:hAnsi="Trebuchet MS" w:cs="Arial"/>
          <w:sz w:val="4"/>
          <w:szCs w:val="4"/>
        </w:rPr>
      </w:pPr>
    </w:p>
    <w:p w14:paraId="46948901" w14:textId="77777777" w:rsidR="006C5657" w:rsidRPr="00B82D2E" w:rsidRDefault="006C5657" w:rsidP="006C5657">
      <w:pPr>
        <w:spacing w:afterLines="80" w:after="192" w:line="276" w:lineRule="auto"/>
        <w:jc w:val="both"/>
        <w:rPr>
          <w:rFonts w:ascii="Trebuchet MS" w:hAnsi="Trebuchet MS" w:cs="Arial"/>
          <w:szCs w:val="20"/>
          <w:u w:val="single"/>
        </w:rPr>
      </w:pPr>
      <w:r w:rsidRPr="00B82D2E">
        <w:rPr>
          <w:rFonts w:ascii="Trebuchet MS" w:hAnsi="Trebuchet MS" w:cs="Arial"/>
          <w:szCs w:val="20"/>
          <w:u w:val="single"/>
        </w:rPr>
        <w:t>SKLOP 2 :</w:t>
      </w:r>
    </w:p>
    <w:tbl>
      <w:tblPr>
        <w:tblStyle w:val="Tabelamrea4poudarek11"/>
        <w:tblW w:w="0" w:type="auto"/>
        <w:tblLook w:val="04A0" w:firstRow="1" w:lastRow="0" w:firstColumn="1" w:lastColumn="0" w:noHBand="0" w:noVBand="1"/>
      </w:tblPr>
      <w:tblGrid>
        <w:gridCol w:w="1696"/>
        <w:gridCol w:w="1276"/>
        <w:gridCol w:w="4119"/>
        <w:gridCol w:w="1965"/>
      </w:tblGrid>
      <w:tr w:rsidR="006C5657" w:rsidRPr="00C85442" w14:paraId="4DD9F6BA" w14:textId="77777777" w:rsidTr="00A24B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B58B64B" w14:textId="77777777" w:rsidR="006C5657" w:rsidRPr="00C85442" w:rsidRDefault="006C5657" w:rsidP="00A24B84">
            <w:pPr>
              <w:spacing w:after="80" w:line="276" w:lineRule="auto"/>
              <w:jc w:val="both"/>
              <w:rPr>
                <w:rFonts w:ascii="Trebuchet MS" w:eastAsia="Calibri" w:hAnsi="Trebuchet MS" w:cs="Arial"/>
                <w:sz w:val="16"/>
                <w:szCs w:val="16"/>
              </w:rPr>
            </w:pPr>
            <w:r w:rsidRPr="00C85442">
              <w:rPr>
                <w:rFonts w:ascii="Trebuchet MS" w:eastAsia="Calibri" w:hAnsi="Trebuchet MS" w:cs="Arial"/>
                <w:sz w:val="16"/>
                <w:szCs w:val="16"/>
              </w:rPr>
              <w:t>OBJEKT</w:t>
            </w:r>
          </w:p>
        </w:tc>
        <w:tc>
          <w:tcPr>
            <w:tcW w:w="1276" w:type="dxa"/>
          </w:tcPr>
          <w:p w14:paraId="255635B0" w14:textId="77777777" w:rsidR="006C5657" w:rsidRPr="00C85442" w:rsidRDefault="006C5657" w:rsidP="00A24B84">
            <w:pPr>
              <w:spacing w:after="80" w:line="276" w:lineRule="auto"/>
              <w:jc w:val="both"/>
              <w:cnfStyle w:val="100000000000" w:firstRow="1"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C85442">
              <w:rPr>
                <w:rFonts w:ascii="Trebuchet MS" w:eastAsia="Calibri" w:hAnsi="Trebuchet MS" w:cs="Arial"/>
                <w:sz w:val="16"/>
                <w:szCs w:val="16"/>
              </w:rPr>
              <w:t>NASLOV</w:t>
            </w:r>
          </w:p>
        </w:tc>
        <w:tc>
          <w:tcPr>
            <w:tcW w:w="4119" w:type="dxa"/>
          </w:tcPr>
          <w:p w14:paraId="77565DA0" w14:textId="77777777" w:rsidR="006C5657" w:rsidRPr="00C85442" w:rsidRDefault="006C5657" w:rsidP="00A24B84">
            <w:pPr>
              <w:spacing w:after="80" w:line="276" w:lineRule="auto"/>
              <w:jc w:val="both"/>
              <w:cnfStyle w:val="100000000000" w:firstRow="1"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C85442">
              <w:rPr>
                <w:rFonts w:ascii="Trebuchet MS" w:eastAsia="Calibri" w:hAnsi="Trebuchet MS" w:cs="Arial"/>
                <w:sz w:val="16"/>
                <w:szCs w:val="16"/>
              </w:rPr>
              <w:t>ZEMLJIŠKOKNJIŽNI PODATKI</w:t>
            </w:r>
          </w:p>
        </w:tc>
        <w:tc>
          <w:tcPr>
            <w:tcW w:w="1965" w:type="dxa"/>
          </w:tcPr>
          <w:p w14:paraId="4752C846" w14:textId="77777777" w:rsidR="006C5657" w:rsidRPr="00C85442" w:rsidRDefault="006C5657" w:rsidP="00A24B84">
            <w:pPr>
              <w:spacing w:after="80" w:line="276" w:lineRule="auto"/>
              <w:jc w:val="both"/>
              <w:cnfStyle w:val="100000000000" w:firstRow="1" w:lastRow="0" w:firstColumn="0" w:lastColumn="0" w:oddVBand="0" w:evenVBand="0" w:oddHBand="0" w:evenHBand="0" w:firstRowFirstColumn="0" w:firstRowLastColumn="0" w:lastRowFirstColumn="0" w:lastRowLastColumn="0"/>
              <w:rPr>
                <w:rFonts w:ascii="Trebuchet MS" w:eastAsia="Calibri" w:hAnsi="Trebuchet MS" w:cs="Arial"/>
                <w:sz w:val="16"/>
                <w:szCs w:val="16"/>
              </w:rPr>
            </w:pPr>
            <w:r w:rsidRPr="00C85442">
              <w:rPr>
                <w:rFonts w:ascii="Trebuchet MS" w:eastAsia="Calibri" w:hAnsi="Trebuchet MS" w:cs="Arial"/>
                <w:sz w:val="16"/>
                <w:szCs w:val="16"/>
              </w:rPr>
              <w:t>UPORABNIKI OBJEKTOV</w:t>
            </w:r>
          </w:p>
        </w:tc>
      </w:tr>
      <w:tr w:rsidR="006C5657" w:rsidRPr="00C85442" w14:paraId="31207461" w14:textId="77777777" w:rsidTr="00A24B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DDB1A7B" w14:textId="77777777" w:rsidR="006C5657" w:rsidRPr="00524420" w:rsidRDefault="006C5657" w:rsidP="00A24B84">
            <w:pPr>
              <w:spacing w:after="80" w:line="276" w:lineRule="auto"/>
              <w:rPr>
                <w:rFonts w:ascii="Trebuchet MS" w:eastAsia="Calibri" w:hAnsi="Trebuchet MS" w:cs="Arial"/>
                <w:sz w:val="16"/>
                <w:szCs w:val="16"/>
              </w:rPr>
            </w:pPr>
            <w:r w:rsidRPr="00524420">
              <w:rPr>
                <w:rFonts w:ascii="Trebuchet MS" w:hAnsi="Trebuchet MS"/>
                <w:sz w:val="16"/>
                <w:szCs w:val="16"/>
              </w:rPr>
              <w:t>Medpodjetniški izobraževalni</w:t>
            </w:r>
            <w:r w:rsidRPr="00524420">
              <w:rPr>
                <w:rFonts w:ascii="Trebuchet MS" w:hAnsi="Trebuchet MS"/>
                <w:spacing w:val="-20"/>
                <w:sz w:val="16"/>
                <w:szCs w:val="16"/>
              </w:rPr>
              <w:t xml:space="preserve"> </w:t>
            </w:r>
            <w:r w:rsidRPr="00524420">
              <w:rPr>
                <w:rFonts w:ascii="Trebuchet MS" w:hAnsi="Trebuchet MS"/>
                <w:sz w:val="16"/>
                <w:szCs w:val="16"/>
              </w:rPr>
              <w:t>center</w:t>
            </w:r>
          </w:p>
        </w:tc>
        <w:tc>
          <w:tcPr>
            <w:tcW w:w="1276" w:type="dxa"/>
          </w:tcPr>
          <w:p w14:paraId="1993C384" w14:textId="77777777" w:rsidR="006C5657" w:rsidRPr="00524420" w:rsidRDefault="006C5657" w:rsidP="00A24B84">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rPr>
            </w:pPr>
            <w:r w:rsidRPr="00524420">
              <w:rPr>
                <w:rFonts w:ascii="Trebuchet MS" w:hAnsi="Trebuchet MS"/>
                <w:sz w:val="16"/>
                <w:szCs w:val="16"/>
              </w:rPr>
              <w:t>Cankarjeva ulica 8a, 5000 Nova</w:t>
            </w:r>
            <w:r w:rsidRPr="00524420">
              <w:rPr>
                <w:rFonts w:ascii="Trebuchet MS" w:hAnsi="Trebuchet MS"/>
                <w:spacing w:val="-14"/>
                <w:sz w:val="16"/>
                <w:szCs w:val="16"/>
              </w:rPr>
              <w:t xml:space="preserve"> </w:t>
            </w:r>
            <w:r w:rsidRPr="00524420">
              <w:rPr>
                <w:rFonts w:ascii="Trebuchet MS" w:hAnsi="Trebuchet MS"/>
                <w:sz w:val="16"/>
                <w:szCs w:val="16"/>
              </w:rPr>
              <w:t>Gorica</w:t>
            </w:r>
          </w:p>
        </w:tc>
        <w:tc>
          <w:tcPr>
            <w:tcW w:w="4119" w:type="dxa"/>
          </w:tcPr>
          <w:p w14:paraId="54C068D5" w14:textId="77777777" w:rsidR="006C5657" w:rsidRPr="00524420" w:rsidRDefault="006C5657" w:rsidP="00A24B84">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rPr>
            </w:pPr>
            <w:r w:rsidRPr="00524420">
              <w:rPr>
                <w:rFonts w:ascii="Trebuchet MS" w:eastAsia="Calibri" w:hAnsi="Trebuchet MS" w:cs="Arial"/>
                <w:sz w:val="16"/>
                <w:szCs w:val="16"/>
              </w:rPr>
              <w:t>Številka stavbe 3121, k.o. 2304 Nova Gorica</w:t>
            </w:r>
          </w:p>
          <w:p w14:paraId="748290F6" w14:textId="77777777" w:rsidR="006C5657" w:rsidRPr="00524420" w:rsidRDefault="006C5657" w:rsidP="00A24B84">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rPr>
            </w:pPr>
            <w:r w:rsidRPr="00524420">
              <w:rPr>
                <w:rFonts w:ascii="Trebuchet MS" w:eastAsia="Calibri" w:hAnsi="Trebuchet MS" w:cs="Arial"/>
                <w:sz w:val="16"/>
                <w:szCs w:val="16"/>
              </w:rPr>
              <w:t>Številka parcele 650/1,</w:t>
            </w:r>
            <w:r w:rsidRPr="00524420">
              <w:rPr>
                <w:rFonts w:ascii="Trebuchet MS" w:eastAsia="Calibri" w:hAnsi="Trebuchet MS" w:cs="Arial"/>
                <w:sz w:val="16"/>
                <w:szCs w:val="16"/>
                <w:lang w:val="it-IT"/>
              </w:rPr>
              <w:t xml:space="preserve"> 631/3 k.o. 2304 Nova Gorica</w:t>
            </w:r>
          </w:p>
        </w:tc>
        <w:tc>
          <w:tcPr>
            <w:tcW w:w="1965" w:type="dxa"/>
          </w:tcPr>
          <w:p w14:paraId="5000288C" w14:textId="77777777" w:rsidR="006C5657" w:rsidRPr="00524420" w:rsidRDefault="006C5657" w:rsidP="00A24B84">
            <w:pPr>
              <w:spacing w:after="80" w:line="276" w:lineRule="auto"/>
              <w:cnfStyle w:val="000000100000" w:firstRow="0" w:lastRow="0" w:firstColumn="0" w:lastColumn="0" w:oddVBand="0" w:evenVBand="0" w:oddHBand="1" w:evenHBand="0" w:firstRowFirstColumn="0" w:firstRowLastColumn="0" w:lastRowFirstColumn="0" w:lastRowLastColumn="0"/>
              <w:rPr>
                <w:rFonts w:ascii="Trebuchet MS" w:eastAsia="Calibri" w:hAnsi="Trebuchet MS" w:cs="Arial"/>
                <w:sz w:val="16"/>
                <w:szCs w:val="16"/>
              </w:rPr>
            </w:pPr>
            <w:r w:rsidRPr="00524420">
              <w:rPr>
                <w:rFonts w:ascii="Trebuchet MS" w:eastAsia="Calibri" w:hAnsi="Trebuchet MS" w:cs="Arial"/>
                <w:sz w:val="16"/>
                <w:szCs w:val="16"/>
              </w:rPr>
              <w:t>Šolski center Nova Gorica</w:t>
            </w:r>
          </w:p>
        </w:tc>
      </w:tr>
    </w:tbl>
    <w:p w14:paraId="13BAEC9D" w14:textId="77777777" w:rsidR="00A01CBB" w:rsidRPr="00653E42" w:rsidRDefault="00A01CBB" w:rsidP="00A01CBB">
      <w:pPr>
        <w:jc w:val="both"/>
        <w:rPr>
          <w:rFonts w:ascii="Arial" w:hAnsi="Arial" w:cs="Arial"/>
        </w:rPr>
      </w:pPr>
    </w:p>
    <w:p w14:paraId="0513F3F8" w14:textId="172118E5" w:rsidR="00A01CBB" w:rsidRPr="00653E42" w:rsidRDefault="00A01CBB" w:rsidP="00A01CBB">
      <w:pPr>
        <w:spacing w:after="160" w:line="259" w:lineRule="auto"/>
        <w:ind w:left="-5" w:right="-1"/>
        <w:jc w:val="both"/>
        <w:rPr>
          <w:rFonts w:ascii="Arial" w:hAnsi="Arial" w:cs="Arial"/>
          <w:sz w:val="22"/>
          <w:szCs w:val="22"/>
        </w:rPr>
      </w:pPr>
      <w:r w:rsidRPr="00653E42">
        <w:rPr>
          <w:rFonts w:ascii="Arial" w:hAnsi="Arial" w:cs="Arial"/>
          <w:sz w:val="22"/>
          <w:szCs w:val="22"/>
        </w:rPr>
        <w:t>Predmetni Načrt stalne optimizacije delovanja energetskih sistemov se nanaša na objekte, vključene v operacijo.  Izvajalec načrta bo s strani naročnika izbrani kandidat na javnem razpisu za izvedbo projekta »</w:t>
      </w:r>
      <w:r w:rsidR="006C5657">
        <w:rPr>
          <w:rFonts w:ascii="Arial" w:hAnsi="Arial" w:cs="Arial"/>
          <w:sz w:val="22"/>
          <w:szCs w:val="22"/>
        </w:rPr>
        <w:t>ENERGETSKO POGODBENIŠTVO NA OBJEKTIH ŠOLSKEGA CENTRA NOVA GORICA</w:t>
      </w:r>
      <w:r w:rsidRPr="00653E42">
        <w:rPr>
          <w:rFonts w:ascii="Arial" w:hAnsi="Arial" w:cs="Arial"/>
          <w:sz w:val="22"/>
          <w:szCs w:val="22"/>
        </w:rPr>
        <w:t>« (v nadaljevanju: »koncesionar«).</w:t>
      </w:r>
    </w:p>
    <w:p w14:paraId="64E2C072" w14:textId="5F87A5E7" w:rsidR="00A01CBB" w:rsidRPr="00653E42" w:rsidRDefault="00A01CBB" w:rsidP="00A01CBB">
      <w:pPr>
        <w:spacing w:after="160" w:line="259" w:lineRule="auto"/>
        <w:ind w:left="-5" w:right="-1"/>
        <w:jc w:val="both"/>
        <w:rPr>
          <w:rFonts w:ascii="Arial" w:hAnsi="Arial" w:cs="Arial"/>
          <w:sz w:val="22"/>
          <w:szCs w:val="22"/>
        </w:rPr>
      </w:pPr>
      <w:r w:rsidRPr="00653E42">
        <w:rPr>
          <w:rFonts w:ascii="Arial" w:hAnsi="Arial" w:cs="Arial"/>
          <w:sz w:val="22"/>
          <w:szCs w:val="22"/>
        </w:rPr>
        <w:t>Načrt stalne optimizacije  delovanja energetskih sistemov obsega kontinuirano izvajanje 3 aktivnosti v pogodbeni dobi:</w:t>
      </w:r>
    </w:p>
    <w:p w14:paraId="69FDBD43" w14:textId="77777777" w:rsidR="00A01CBB" w:rsidRPr="00653E42" w:rsidRDefault="00A01CBB" w:rsidP="00597C7D">
      <w:pPr>
        <w:pStyle w:val="Odstavekseznama"/>
        <w:numPr>
          <w:ilvl w:val="0"/>
          <w:numId w:val="5"/>
        </w:numPr>
        <w:spacing w:after="160" w:line="259" w:lineRule="auto"/>
        <w:ind w:right="-1"/>
        <w:jc w:val="both"/>
        <w:rPr>
          <w:rFonts w:ascii="Arial" w:hAnsi="Arial" w:cs="Arial"/>
          <w:sz w:val="22"/>
          <w:szCs w:val="22"/>
        </w:rPr>
      </w:pPr>
      <w:r w:rsidRPr="00653E42">
        <w:rPr>
          <w:rFonts w:ascii="Arial" w:hAnsi="Arial" w:cs="Arial"/>
          <w:sz w:val="22"/>
          <w:szCs w:val="22"/>
        </w:rPr>
        <w:t>Energetsko upravljanje objektov</w:t>
      </w:r>
    </w:p>
    <w:p w14:paraId="4652AA1A" w14:textId="77777777" w:rsidR="00A01CBB" w:rsidRPr="00653E42" w:rsidRDefault="00A01CBB" w:rsidP="00597C7D">
      <w:pPr>
        <w:pStyle w:val="Odstavekseznama"/>
        <w:numPr>
          <w:ilvl w:val="0"/>
          <w:numId w:val="5"/>
        </w:numPr>
        <w:spacing w:after="160" w:line="259" w:lineRule="auto"/>
        <w:ind w:right="-1"/>
        <w:jc w:val="both"/>
        <w:rPr>
          <w:rFonts w:ascii="Arial" w:hAnsi="Arial" w:cs="Arial"/>
          <w:sz w:val="22"/>
          <w:szCs w:val="22"/>
        </w:rPr>
      </w:pPr>
      <w:r w:rsidRPr="00653E42">
        <w:rPr>
          <w:rFonts w:ascii="Arial" w:hAnsi="Arial" w:cs="Arial"/>
          <w:sz w:val="22"/>
          <w:szCs w:val="22"/>
        </w:rPr>
        <w:t xml:space="preserve">Organizacijskih ukrepov in </w:t>
      </w:r>
    </w:p>
    <w:p w14:paraId="6C547D76" w14:textId="77777777" w:rsidR="00A01CBB" w:rsidRPr="00653E42" w:rsidRDefault="00A01CBB" w:rsidP="00597C7D">
      <w:pPr>
        <w:pStyle w:val="Odstavekseznama"/>
        <w:numPr>
          <w:ilvl w:val="0"/>
          <w:numId w:val="5"/>
        </w:numPr>
        <w:spacing w:after="160" w:line="259" w:lineRule="auto"/>
        <w:ind w:right="-1"/>
        <w:jc w:val="both"/>
        <w:rPr>
          <w:rFonts w:ascii="Arial" w:hAnsi="Arial" w:cs="Arial"/>
          <w:sz w:val="22"/>
          <w:szCs w:val="22"/>
        </w:rPr>
      </w:pPr>
      <w:r w:rsidRPr="00653E42">
        <w:rPr>
          <w:rFonts w:ascii="Arial" w:hAnsi="Arial" w:cs="Arial"/>
          <w:sz w:val="22"/>
          <w:szCs w:val="22"/>
        </w:rPr>
        <w:t>Redno vzdrževanje energetskih sistemov</w:t>
      </w:r>
    </w:p>
    <w:p w14:paraId="4BCEAF8E" w14:textId="4EDB2CBA" w:rsidR="00A01CBB" w:rsidRDefault="00A01CBB" w:rsidP="006C5657">
      <w:pPr>
        <w:spacing w:after="160" w:line="259" w:lineRule="auto"/>
        <w:ind w:left="-5" w:right="-1"/>
        <w:jc w:val="both"/>
        <w:rPr>
          <w:rFonts w:ascii="Arial" w:hAnsi="Arial" w:cs="Arial"/>
          <w:b/>
          <w:color w:val="0070C0"/>
          <w:sz w:val="28"/>
        </w:rPr>
      </w:pPr>
      <w:r w:rsidRPr="00653E42">
        <w:rPr>
          <w:rFonts w:ascii="Arial" w:hAnsi="Arial" w:cs="Arial"/>
          <w:sz w:val="22"/>
          <w:szCs w:val="22"/>
        </w:rPr>
        <w:t>Osnovni cilj vseh treh aktivnosti je doseganje, ohranjanje in povečevanje prihrankov, ki so podani v prijavi operacije.</w:t>
      </w:r>
      <w:bookmarkStart w:id="4" w:name="_Toc470180188"/>
      <w:r>
        <w:rPr>
          <w:rFonts w:ascii="Arial" w:hAnsi="Arial"/>
        </w:rPr>
        <w:br w:type="page"/>
      </w:r>
    </w:p>
    <w:p w14:paraId="5331CAC1" w14:textId="77777777" w:rsidR="00A01CBB" w:rsidRPr="006C5657" w:rsidRDefault="00A01CBB" w:rsidP="00597C7D">
      <w:pPr>
        <w:pStyle w:val="Naslov1"/>
        <w:keepNext w:val="0"/>
        <w:keepLines w:val="0"/>
        <w:numPr>
          <w:ilvl w:val="0"/>
          <w:numId w:val="2"/>
        </w:numPr>
        <w:pBdr>
          <w:bottom w:val="none" w:sz="0" w:space="0" w:color="auto"/>
        </w:pBdr>
        <w:spacing w:before="0" w:after="160" w:line="259" w:lineRule="auto"/>
        <w:contextualSpacing/>
        <w:rPr>
          <w:rFonts w:ascii="Arial" w:hAnsi="Arial"/>
          <w:sz w:val="28"/>
          <w:szCs w:val="28"/>
        </w:rPr>
      </w:pPr>
      <w:bookmarkStart w:id="5" w:name="_Toc66696878"/>
      <w:r w:rsidRPr="006C5657">
        <w:rPr>
          <w:rFonts w:ascii="Arial" w:hAnsi="Arial"/>
          <w:sz w:val="28"/>
          <w:szCs w:val="28"/>
        </w:rPr>
        <w:lastRenderedPageBreak/>
        <w:t>UKREPI REDNEGA IN INVESTICIJSKEGA VZDRŽEVANJA</w:t>
      </w:r>
      <w:bookmarkEnd w:id="4"/>
      <w:bookmarkEnd w:id="5"/>
    </w:p>
    <w:p w14:paraId="383C24BB" w14:textId="77777777" w:rsidR="00A01CBB" w:rsidRPr="00633090" w:rsidRDefault="00A01CBB" w:rsidP="00A01CBB">
      <w:pPr>
        <w:ind w:left="720"/>
        <w:jc w:val="both"/>
        <w:rPr>
          <w:rFonts w:ascii="Arial" w:hAnsi="Arial" w:cs="Arial"/>
          <w:bCs/>
          <w:color w:val="000000"/>
        </w:rPr>
      </w:pPr>
    </w:p>
    <w:p w14:paraId="7659F2DF" w14:textId="77777777" w:rsidR="00A01CBB" w:rsidRPr="00653E42" w:rsidRDefault="00A01CBB" w:rsidP="00A01CBB">
      <w:pPr>
        <w:spacing w:after="160" w:line="259" w:lineRule="auto"/>
        <w:ind w:left="-5" w:right="-1"/>
        <w:jc w:val="both"/>
        <w:rPr>
          <w:rFonts w:ascii="Arial" w:hAnsi="Arial" w:cs="Arial"/>
          <w:sz w:val="22"/>
          <w:szCs w:val="22"/>
        </w:rPr>
      </w:pPr>
      <w:r w:rsidRPr="00653E42">
        <w:rPr>
          <w:rFonts w:ascii="Arial" w:hAnsi="Arial" w:cs="Arial"/>
          <w:sz w:val="22"/>
          <w:szCs w:val="22"/>
        </w:rPr>
        <w:t>Koncesionar v pogodbeni dobi prevzema izvajanje rednega vzdrževanja v obsegu, ki je omejen na vgrajene in prevzete naprave in izvedene ukrepe, ki so predmet koncesijske pogodbe.</w:t>
      </w:r>
    </w:p>
    <w:p w14:paraId="73C74627" w14:textId="77777777" w:rsidR="00A01CBB" w:rsidRPr="00633090" w:rsidRDefault="00A01CBB" w:rsidP="00A01CBB">
      <w:pPr>
        <w:ind w:left="720"/>
        <w:jc w:val="both"/>
        <w:rPr>
          <w:rFonts w:ascii="Arial" w:hAnsi="Arial" w:cs="Arial"/>
          <w:bCs/>
          <w:color w:val="000000"/>
        </w:rPr>
      </w:pPr>
    </w:p>
    <w:p w14:paraId="3EDB2AA6" w14:textId="77777777" w:rsidR="00A01CBB" w:rsidRPr="00633090" w:rsidRDefault="00A01CBB" w:rsidP="00597C7D">
      <w:pPr>
        <w:pStyle w:val="Naslov2"/>
        <w:keepNext w:val="0"/>
        <w:keepLines w:val="0"/>
        <w:numPr>
          <w:ilvl w:val="1"/>
          <w:numId w:val="2"/>
        </w:numPr>
        <w:spacing w:before="0"/>
        <w:contextualSpacing/>
      </w:pPr>
      <w:bookmarkStart w:id="6" w:name="_Toc66696879"/>
      <w:r w:rsidRPr="008B3704">
        <w:t>Redno</w:t>
      </w:r>
      <w:r w:rsidRPr="00633090">
        <w:t xml:space="preserve"> vzdrževanje tehnoloških ukrepov</w:t>
      </w:r>
      <w:bookmarkEnd w:id="6"/>
      <w:r w:rsidRPr="00633090">
        <w:t xml:space="preserve"> </w:t>
      </w:r>
    </w:p>
    <w:p w14:paraId="78FFEC1B" w14:textId="77777777" w:rsidR="00A01CBB" w:rsidRDefault="00A01CBB" w:rsidP="00A01CBB">
      <w:pPr>
        <w:spacing w:after="160" w:line="259" w:lineRule="auto"/>
        <w:ind w:left="-5" w:right="-1"/>
        <w:jc w:val="both"/>
        <w:rPr>
          <w:rFonts w:cstheme="minorHAnsi"/>
          <w:sz w:val="22"/>
          <w:szCs w:val="22"/>
        </w:rPr>
      </w:pPr>
    </w:p>
    <w:p w14:paraId="0D11C4CB" w14:textId="77777777" w:rsidR="00A01CBB" w:rsidRPr="00653E42" w:rsidRDefault="00A01CBB" w:rsidP="00A01CBB">
      <w:pPr>
        <w:spacing w:after="160" w:line="259" w:lineRule="auto"/>
        <w:ind w:left="-5" w:right="-1"/>
        <w:jc w:val="both"/>
        <w:rPr>
          <w:rFonts w:ascii="Arial" w:hAnsi="Arial" w:cs="Arial"/>
          <w:sz w:val="22"/>
          <w:szCs w:val="22"/>
        </w:rPr>
      </w:pPr>
      <w:r w:rsidRPr="00653E42">
        <w:rPr>
          <w:rFonts w:ascii="Arial" w:hAnsi="Arial" w:cs="Arial"/>
          <w:sz w:val="22"/>
          <w:szCs w:val="22"/>
        </w:rPr>
        <w:t xml:space="preserve">Definicija in obseg ukrepov rednega vzdrževanja, na katerega se nanaša tudi referenčni strošek vzdrževanja, je podan v poglavju »Ukrepi rednega vzdrževanja«. </w:t>
      </w:r>
    </w:p>
    <w:p w14:paraId="7DB75252" w14:textId="77777777" w:rsidR="00A01CBB" w:rsidRPr="00653E42" w:rsidRDefault="00A01CBB" w:rsidP="00A01CBB">
      <w:pPr>
        <w:spacing w:after="160" w:line="259" w:lineRule="auto"/>
        <w:ind w:left="-5" w:right="-1"/>
        <w:jc w:val="both"/>
        <w:rPr>
          <w:rFonts w:ascii="Arial" w:hAnsi="Arial" w:cs="Arial"/>
          <w:sz w:val="22"/>
          <w:szCs w:val="22"/>
        </w:rPr>
      </w:pPr>
      <w:r w:rsidRPr="00653E42">
        <w:rPr>
          <w:rFonts w:ascii="Arial" w:hAnsi="Arial" w:cs="Arial"/>
          <w:sz w:val="22"/>
          <w:szCs w:val="22"/>
        </w:rPr>
        <w:t>Koncesionar v pogodbeni dobi prevzema izvajanje rednega vzdrževanja za vse primarne ogrevalne naprave v objektih, kar pomeni:</w:t>
      </w:r>
    </w:p>
    <w:p w14:paraId="7CDE04ED" w14:textId="77777777" w:rsidR="00A01CBB" w:rsidRPr="00653E42" w:rsidRDefault="00A01CBB" w:rsidP="00597C7D">
      <w:pPr>
        <w:pStyle w:val="Odstavekseznama"/>
        <w:numPr>
          <w:ilvl w:val="0"/>
          <w:numId w:val="6"/>
        </w:numPr>
        <w:spacing w:after="160" w:line="259" w:lineRule="auto"/>
        <w:ind w:right="-1"/>
        <w:jc w:val="both"/>
        <w:rPr>
          <w:rFonts w:ascii="Arial" w:hAnsi="Arial" w:cs="Arial"/>
          <w:sz w:val="22"/>
          <w:szCs w:val="22"/>
        </w:rPr>
      </w:pPr>
      <w:r w:rsidRPr="00653E42">
        <w:rPr>
          <w:rFonts w:ascii="Arial" w:hAnsi="Arial" w:cs="Arial"/>
          <w:sz w:val="22"/>
          <w:szCs w:val="22"/>
        </w:rPr>
        <w:t>naprave v kotlovnici – meja kotlovnice je toplotni razdelilnik z obtočnimi črpalkami in regulacijskimi elementi (primarni sistem);</w:t>
      </w:r>
      <w:r w:rsidRPr="00653E42" w:rsidDel="00701896">
        <w:rPr>
          <w:rFonts w:ascii="Arial" w:hAnsi="Arial" w:cs="Arial"/>
          <w:sz w:val="22"/>
          <w:szCs w:val="22"/>
        </w:rPr>
        <w:t xml:space="preserve"> </w:t>
      </w:r>
    </w:p>
    <w:p w14:paraId="6C7002F0" w14:textId="77777777" w:rsidR="00A01CBB" w:rsidRPr="00653E42" w:rsidRDefault="00A01CBB" w:rsidP="00597C7D">
      <w:pPr>
        <w:pStyle w:val="Odstavekseznama"/>
        <w:numPr>
          <w:ilvl w:val="0"/>
          <w:numId w:val="6"/>
        </w:numPr>
        <w:spacing w:after="160" w:line="259" w:lineRule="auto"/>
        <w:ind w:right="-1"/>
        <w:jc w:val="both"/>
        <w:rPr>
          <w:rFonts w:ascii="Arial" w:hAnsi="Arial" w:cs="Arial"/>
          <w:sz w:val="22"/>
          <w:szCs w:val="22"/>
        </w:rPr>
      </w:pPr>
      <w:r w:rsidRPr="00653E42">
        <w:rPr>
          <w:rFonts w:ascii="Arial" w:hAnsi="Arial" w:cs="Arial"/>
          <w:sz w:val="22"/>
          <w:szCs w:val="22"/>
        </w:rPr>
        <w:t xml:space="preserve">klimatske naprave – meja izvajanja vzdrževanja je strojnica klimata oziroma priključki prezračevalnih kanalov (primarni sistem); </w:t>
      </w:r>
    </w:p>
    <w:p w14:paraId="202DA15C" w14:textId="77777777" w:rsidR="00A01CBB" w:rsidRPr="00653E42" w:rsidRDefault="00A01CBB" w:rsidP="00597C7D">
      <w:pPr>
        <w:pStyle w:val="Odstavekseznama"/>
        <w:numPr>
          <w:ilvl w:val="0"/>
          <w:numId w:val="6"/>
        </w:numPr>
        <w:spacing w:after="160" w:line="259" w:lineRule="auto"/>
        <w:ind w:right="-1"/>
        <w:jc w:val="both"/>
        <w:rPr>
          <w:rFonts w:ascii="Arial" w:hAnsi="Arial" w:cs="Arial"/>
          <w:sz w:val="22"/>
          <w:szCs w:val="22"/>
        </w:rPr>
      </w:pPr>
      <w:r w:rsidRPr="00653E42">
        <w:rPr>
          <w:rFonts w:ascii="Arial" w:hAnsi="Arial" w:cs="Arial"/>
          <w:sz w:val="22"/>
          <w:szCs w:val="22"/>
        </w:rPr>
        <w:t>toplotne črpalke – meja strojnice je toplotni razdelilnik z obtočnimi črpalkami in regulacijskimi elementi (primarni sistem).</w:t>
      </w:r>
    </w:p>
    <w:p w14:paraId="1193F6C1" w14:textId="77777777" w:rsidR="00A01CBB" w:rsidRPr="00653E42" w:rsidRDefault="00A01CBB" w:rsidP="00A01CBB">
      <w:pPr>
        <w:spacing w:after="160" w:line="259" w:lineRule="auto"/>
        <w:ind w:left="-5" w:right="-1"/>
        <w:jc w:val="both"/>
        <w:rPr>
          <w:rFonts w:ascii="Arial" w:hAnsi="Arial" w:cs="Arial"/>
          <w:sz w:val="22"/>
          <w:szCs w:val="22"/>
        </w:rPr>
      </w:pPr>
      <w:r w:rsidRPr="00653E42">
        <w:rPr>
          <w:rFonts w:ascii="Arial" w:hAnsi="Arial" w:cs="Arial"/>
          <w:sz w:val="22"/>
          <w:szCs w:val="22"/>
        </w:rPr>
        <w:t>Sekundarni sistemi (cevni in kanalski razvodi, konvektorji, radiatorji, obstoječi hladilni agregati …) niso predmet izvajanja rednega vzdrževanja s strani koncesionarja. Meja izvajanja se jasno označi v PZI dokumentaciji.</w:t>
      </w:r>
    </w:p>
    <w:p w14:paraId="746E03A8" w14:textId="77777777" w:rsidR="00A01CBB" w:rsidRPr="00653E42" w:rsidRDefault="00A01CBB" w:rsidP="00A01CBB">
      <w:pPr>
        <w:spacing w:after="160" w:line="259" w:lineRule="auto"/>
        <w:ind w:left="-5" w:right="-1"/>
        <w:jc w:val="both"/>
        <w:rPr>
          <w:rFonts w:ascii="Arial" w:hAnsi="Arial" w:cs="Arial"/>
          <w:sz w:val="22"/>
          <w:szCs w:val="22"/>
        </w:rPr>
      </w:pPr>
      <w:r w:rsidRPr="00653E42">
        <w:rPr>
          <w:rFonts w:ascii="Arial" w:hAnsi="Arial" w:cs="Arial"/>
          <w:sz w:val="22"/>
          <w:szCs w:val="22"/>
        </w:rPr>
        <w:t>Koncesionar v pogodbeni dobi izvaja redno vzdrževanje novo vgrajene razsvetljave v sodelovanju z vzdrževalci objekta.</w:t>
      </w:r>
    </w:p>
    <w:p w14:paraId="3B8F310D" w14:textId="77777777" w:rsidR="00A01CBB" w:rsidRPr="00633090" w:rsidRDefault="00A01CBB" w:rsidP="00A01CBB">
      <w:pPr>
        <w:ind w:left="720"/>
        <w:jc w:val="both"/>
        <w:rPr>
          <w:rFonts w:ascii="Arial" w:hAnsi="Arial" w:cs="Arial"/>
          <w:bCs/>
          <w:color w:val="000000"/>
        </w:rPr>
      </w:pPr>
    </w:p>
    <w:p w14:paraId="7F59A4A6" w14:textId="77777777" w:rsidR="00A01CBB" w:rsidRPr="00633090" w:rsidRDefault="00A01CBB" w:rsidP="00A01CBB">
      <w:pPr>
        <w:ind w:left="720"/>
        <w:jc w:val="both"/>
        <w:rPr>
          <w:rFonts w:ascii="Arial" w:hAnsi="Arial" w:cs="Arial"/>
          <w:bCs/>
          <w:color w:val="000000"/>
        </w:rPr>
      </w:pPr>
    </w:p>
    <w:p w14:paraId="2D0E67D8" w14:textId="77777777" w:rsidR="00A01CBB" w:rsidRPr="00633090" w:rsidRDefault="00A01CBB" w:rsidP="00597C7D">
      <w:pPr>
        <w:pStyle w:val="Naslov2"/>
        <w:keepNext w:val="0"/>
        <w:keepLines w:val="0"/>
        <w:numPr>
          <w:ilvl w:val="1"/>
          <w:numId w:val="2"/>
        </w:numPr>
        <w:spacing w:before="0"/>
        <w:contextualSpacing/>
      </w:pPr>
      <w:bookmarkStart w:id="7" w:name="_Toc66696880"/>
      <w:r w:rsidRPr="00633090">
        <w:t>Investicijsko vzdrževanje tehnoloških ukrepov</w:t>
      </w:r>
      <w:bookmarkEnd w:id="7"/>
    </w:p>
    <w:p w14:paraId="1CB2A6C2" w14:textId="77777777" w:rsidR="00A01CBB" w:rsidRDefault="00A01CBB" w:rsidP="00A01CBB">
      <w:pPr>
        <w:spacing w:after="160" w:line="259" w:lineRule="auto"/>
        <w:ind w:left="-5" w:right="-1"/>
        <w:jc w:val="both"/>
        <w:rPr>
          <w:rFonts w:ascii="Arial" w:hAnsi="Arial" w:cs="Arial"/>
          <w:bCs/>
          <w:color w:val="000000"/>
        </w:rPr>
      </w:pPr>
    </w:p>
    <w:p w14:paraId="0CB4196D" w14:textId="77777777" w:rsidR="00A01CBB" w:rsidRPr="00653E42" w:rsidRDefault="00A01CBB" w:rsidP="00A01CBB">
      <w:pPr>
        <w:spacing w:after="160" w:line="259" w:lineRule="auto"/>
        <w:ind w:left="-5" w:right="-1"/>
        <w:jc w:val="both"/>
        <w:rPr>
          <w:rFonts w:ascii="Arial" w:hAnsi="Arial" w:cs="Arial"/>
          <w:sz w:val="22"/>
          <w:szCs w:val="22"/>
        </w:rPr>
      </w:pPr>
      <w:r w:rsidRPr="00653E42">
        <w:rPr>
          <w:rFonts w:ascii="Arial" w:hAnsi="Arial" w:cs="Arial"/>
          <w:bCs/>
          <w:color w:val="000000"/>
          <w:sz w:val="22"/>
          <w:szCs w:val="22"/>
        </w:rPr>
        <w:t xml:space="preserve">Koncesionar v pogodbeni dobi prevzema izvajanje investicijskega vzdrževanja v obsegu, ki je omejen </w:t>
      </w:r>
      <w:r w:rsidRPr="00653E42">
        <w:rPr>
          <w:rFonts w:ascii="Arial" w:hAnsi="Arial" w:cs="Arial"/>
          <w:sz w:val="22"/>
          <w:szCs w:val="22"/>
        </w:rPr>
        <w:t xml:space="preserve">na vgrajene in prevzete naprave in izvedene ukrepe, ki so predmet koncesijske pogodbe. Investicijsko vzdrževanje se lahko nanaša tudi na obstoječe naprave v kotlovnici in ostale sisteme, ki so v lasti naročnika in po izvedbi pripravljalnih ukrepov ostanejo v uporabi kot del celote ogrevalnega sistema. </w:t>
      </w:r>
    </w:p>
    <w:p w14:paraId="74401FDE" w14:textId="77777777" w:rsidR="00A01CBB" w:rsidRPr="00653E42" w:rsidRDefault="00A01CBB" w:rsidP="00A01CBB">
      <w:pPr>
        <w:spacing w:after="160" w:line="259" w:lineRule="auto"/>
        <w:ind w:left="-5" w:right="-1"/>
        <w:jc w:val="both"/>
        <w:rPr>
          <w:rFonts w:ascii="Arial" w:hAnsi="Arial" w:cs="Arial"/>
          <w:sz w:val="22"/>
          <w:szCs w:val="22"/>
        </w:rPr>
      </w:pPr>
      <w:r w:rsidRPr="00653E42">
        <w:rPr>
          <w:rFonts w:ascii="Arial" w:hAnsi="Arial" w:cs="Arial"/>
          <w:sz w:val="22"/>
          <w:szCs w:val="22"/>
        </w:rPr>
        <w:t>Koncesionar v pogodbeni dobi prevzema izvajanje investicijskega vzdrževanja za vse primarne ogrevalne naprave v objektih, kar pomeni:</w:t>
      </w:r>
    </w:p>
    <w:p w14:paraId="5B138D78" w14:textId="77777777" w:rsidR="00A01CBB" w:rsidRPr="00653E42" w:rsidRDefault="00A01CBB" w:rsidP="00597C7D">
      <w:pPr>
        <w:pStyle w:val="Odstavekseznama"/>
        <w:numPr>
          <w:ilvl w:val="0"/>
          <w:numId w:val="7"/>
        </w:numPr>
        <w:spacing w:after="160" w:line="259" w:lineRule="auto"/>
        <w:ind w:right="-1"/>
        <w:jc w:val="both"/>
        <w:rPr>
          <w:rFonts w:ascii="Arial" w:hAnsi="Arial" w:cs="Arial"/>
          <w:sz w:val="22"/>
          <w:szCs w:val="22"/>
        </w:rPr>
      </w:pPr>
      <w:r w:rsidRPr="00653E42">
        <w:rPr>
          <w:rFonts w:ascii="Arial" w:hAnsi="Arial" w:cs="Arial"/>
          <w:sz w:val="22"/>
          <w:szCs w:val="22"/>
        </w:rPr>
        <w:t>naprave v kotlovnici – meja kotlovnice je toplotni razdelilnik z obtočnimi črpalkami in regulacijskimi elementi (primarni sistem);</w:t>
      </w:r>
      <w:r w:rsidRPr="00653E42" w:rsidDel="00701896">
        <w:rPr>
          <w:rFonts w:ascii="Arial" w:hAnsi="Arial" w:cs="Arial"/>
          <w:sz w:val="22"/>
          <w:szCs w:val="22"/>
        </w:rPr>
        <w:t xml:space="preserve"> </w:t>
      </w:r>
    </w:p>
    <w:p w14:paraId="18271E2C" w14:textId="77777777" w:rsidR="00A01CBB" w:rsidRDefault="00A01CBB" w:rsidP="00597C7D">
      <w:pPr>
        <w:pStyle w:val="Odstavekseznama"/>
        <w:numPr>
          <w:ilvl w:val="0"/>
          <w:numId w:val="7"/>
        </w:numPr>
        <w:spacing w:after="160" w:line="259" w:lineRule="auto"/>
        <w:ind w:right="-1"/>
        <w:jc w:val="both"/>
        <w:rPr>
          <w:rFonts w:ascii="Arial" w:hAnsi="Arial" w:cs="Arial"/>
          <w:sz w:val="22"/>
          <w:szCs w:val="22"/>
        </w:rPr>
      </w:pPr>
      <w:r w:rsidRPr="00653E42">
        <w:rPr>
          <w:rFonts w:ascii="Arial" w:hAnsi="Arial" w:cs="Arial"/>
          <w:sz w:val="22"/>
          <w:szCs w:val="22"/>
        </w:rPr>
        <w:t xml:space="preserve">klimatske naprave – meja izvajanja vzdrževanja je strojnica klimata oziroma priključki prezračevalnih kanalov (primarni sistem); </w:t>
      </w:r>
    </w:p>
    <w:p w14:paraId="444C31FA" w14:textId="77777777" w:rsidR="006C5657" w:rsidRPr="00653E42" w:rsidRDefault="006C5657" w:rsidP="006C5657">
      <w:pPr>
        <w:pStyle w:val="Odstavekseznama"/>
        <w:spacing w:after="160" w:line="259" w:lineRule="auto"/>
        <w:ind w:left="715" w:right="-1"/>
        <w:jc w:val="both"/>
        <w:rPr>
          <w:rFonts w:ascii="Arial" w:hAnsi="Arial" w:cs="Arial"/>
          <w:sz w:val="22"/>
          <w:szCs w:val="22"/>
        </w:rPr>
      </w:pPr>
    </w:p>
    <w:p w14:paraId="2FBD2ED7" w14:textId="77777777" w:rsidR="00A01CBB" w:rsidRPr="00653E42" w:rsidRDefault="00A01CBB" w:rsidP="00597C7D">
      <w:pPr>
        <w:pStyle w:val="Odstavekseznama"/>
        <w:numPr>
          <w:ilvl w:val="0"/>
          <w:numId w:val="7"/>
        </w:numPr>
        <w:spacing w:after="160" w:line="259" w:lineRule="auto"/>
        <w:ind w:right="-1"/>
        <w:jc w:val="both"/>
        <w:rPr>
          <w:rFonts w:ascii="Arial" w:hAnsi="Arial" w:cs="Arial"/>
          <w:sz w:val="22"/>
          <w:szCs w:val="22"/>
        </w:rPr>
      </w:pPr>
      <w:r w:rsidRPr="00653E42">
        <w:rPr>
          <w:rFonts w:ascii="Arial" w:hAnsi="Arial" w:cs="Arial"/>
          <w:sz w:val="22"/>
          <w:szCs w:val="22"/>
        </w:rPr>
        <w:t>toplotne črpalke – meja strojnice je toplotni razdelilnik z obtočnimi črpalkami in regulacijskimi elementi (primarni sistem).</w:t>
      </w:r>
    </w:p>
    <w:p w14:paraId="07BAB212" w14:textId="77777777" w:rsidR="00A01CBB" w:rsidRPr="00B94A5A" w:rsidRDefault="00A01CBB" w:rsidP="00A01CBB">
      <w:pPr>
        <w:spacing w:after="160" w:line="259" w:lineRule="auto"/>
        <w:ind w:left="-5" w:right="-1"/>
        <w:jc w:val="both"/>
        <w:rPr>
          <w:rFonts w:cstheme="minorHAnsi"/>
          <w:sz w:val="22"/>
          <w:szCs w:val="22"/>
        </w:rPr>
      </w:pPr>
    </w:p>
    <w:p w14:paraId="204E065A" w14:textId="77777777" w:rsidR="00A01CBB" w:rsidRPr="00653E42" w:rsidRDefault="00A01CBB" w:rsidP="00A01CBB">
      <w:pPr>
        <w:spacing w:after="160" w:line="259" w:lineRule="auto"/>
        <w:ind w:left="-5" w:right="-1"/>
        <w:jc w:val="both"/>
        <w:rPr>
          <w:rFonts w:ascii="Arial" w:hAnsi="Arial" w:cs="Arial"/>
          <w:sz w:val="22"/>
          <w:szCs w:val="22"/>
        </w:rPr>
      </w:pPr>
      <w:r w:rsidRPr="00653E42">
        <w:rPr>
          <w:rFonts w:ascii="Arial" w:hAnsi="Arial" w:cs="Arial"/>
          <w:sz w:val="22"/>
          <w:szCs w:val="22"/>
        </w:rPr>
        <w:t>Sekundarni sistemi (elektro instalacije in cevni razvodi po objektu, konvektorji, radiatorji, ki niso predmet ukrepov …) niso predmet izvajanja investicijskega vzdrževanja s strani koncesionarja. Meja izvajanja se jasno označi v PZI dokumentaciji.</w:t>
      </w:r>
    </w:p>
    <w:p w14:paraId="6C566BCE" w14:textId="77777777" w:rsidR="00A01CBB" w:rsidRPr="00B94A5A" w:rsidRDefault="00A01CBB" w:rsidP="00A01CBB">
      <w:pPr>
        <w:spacing w:after="160" w:line="259" w:lineRule="auto"/>
        <w:ind w:left="-5" w:right="-1"/>
        <w:jc w:val="both"/>
        <w:rPr>
          <w:rFonts w:cstheme="minorHAnsi"/>
          <w:sz w:val="22"/>
          <w:szCs w:val="22"/>
        </w:rPr>
      </w:pPr>
      <w:r w:rsidRPr="00653E42">
        <w:rPr>
          <w:rFonts w:ascii="Arial" w:hAnsi="Arial" w:cs="Arial"/>
          <w:sz w:val="22"/>
          <w:szCs w:val="22"/>
        </w:rPr>
        <w:t xml:space="preserve">Koncesionar v pogodbeni dobi izvaja investicijsko vzdrževanje novo vgrajenih svetil, ne izvaja pa investicijskega vzdrževanja obstoječih elektro instalacij in elektro omar, razen opreme in instalacij povezanih z ukrepom prehoda meritev na NN zbiralke. </w:t>
      </w:r>
    </w:p>
    <w:p w14:paraId="4A72B81E" w14:textId="77777777" w:rsidR="00A01CBB" w:rsidRPr="00B94A5A" w:rsidRDefault="00A01CBB" w:rsidP="00A01CBB">
      <w:pPr>
        <w:spacing w:after="160" w:line="259" w:lineRule="auto"/>
        <w:ind w:left="-5" w:right="-1"/>
        <w:jc w:val="both"/>
        <w:rPr>
          <w:rFonts w:cstheme="minorHAnsi"/>
          <w:sz w:val="22"/>
          <w:szCs w:val="22"/>
        </w:rPr>
      </w:pPr>
    </w:p>
    <w:p w14:paraId="2E0E4186" w14:textId="77777777" w:rsidR="00A01CBB" w:rsidRPr="00633090" w:rsidRDefault="00A01CBB" w:rsidP="00597C7D">
      <w:pPr>
        <w:pStyle w:val="Naslov2"/>
        <w:keepLines w:val="0"/>
        <w:numPr>
          <w:ilvl w:val="1"/>
          <w:numId w:val="2"/>
        </w:numPr>
        <w:spacing w:before="0"/>
        <w:contextualSpacing/>
      </w:pPr>
      <w:bookmarkStart w:id="8" w:name="_Toc66696881"/>
      <w:r w:rsidRPr="00633090">
        <w:t>Redno in investicijsko vzdrževanje gradbenih ukrepov</w:t>
      </w:r>
      <w:bookmarkEnd w:id="8"/>
    </w:p>
    <w:p w14:paraId="73F4775C" w14:textId="77777777" w:rsidR="00A01CBB" w:rsidRDefault="00A01CBB" w:rsidP="00A01CBB">
      <w:pPr>
        <w:spacing w:after="160" w:line="259" w:lineRule="auto"/>
        <w:ind w:left="-5" w:right="-1"/>
        <w:jc w:val="both"/>
        <w:rPr>
          <w:rFonts w:cstheme="minorHAnsi"/>
          <w:sz w:val="22"/>
          <w:szCs w:val="22"/>
        </w:rPr>
      </w:pPr>
    </w:p>
    <w:p w14:paraId="049401C8" w14:textId="77777777" w:rsidR="00A01CBB" w:rsidRPr="00653E42" w:rsidRDefault="00A01CBB" w:rsidP="00A01CBB">
      <w:pPr>
        <w:spacing w:after="160" w:line="259" w:lineRule="auto"/>
        <w:ind w:left="-5" w:right="-1"/>
        <w:jc w:val="both"/>
        <w:rPr>
          <w:rFonts w:ascii="Arial" w:hAnsi="Arial" w:cs="Arial"/>
          <w:sz w:val="22"/>
          <w:szCs w:val="22"/>
        </w:rPr>
      </w:pPr>
      <w:r w:rsidRPr="00653E42">
        <w:rPr>
          <w:rFonts w:ascii="Arial" w:hAnsi="Arial" w:cs="Arial"/>
          <w:sz w:val="22"/>
          <w:szCs w:val="22"/>
        </w:rPr>
        <w:t>Koncesionar prevzema izvajanje rednih pregledov ovoja, streh in stavbnega pohištva najmanj enkrat letno.</w:t>
      </w:r>
    </w:p>
    <w:p w14:paraId="3D1504C9" w14:textId="77777777" w:rsidR="00A01CBB" w:rsidRPr="00653E42" w:rsidRDefault="00A01CBB" w:rsidP="00A01CBB">
      <w:pPr>
        <w:spacing w:after="160" w:line="259" w:lineRule="auto"/>
        <w:ind w:left="-5" w:right="-1"/>
        <w:jc w:val="both"/>
        <w:rPr>
          <w:rFonts w:ascii="Arial" w:hAnsi="Arial" w:cs="Arial"/>
          <w:sz w:val="22"/>
          <w:szCs w:val="22"/>
        </w:rPr>
      </w:pPr>
      <w:r w:rsidRPr="00653E42">
        <w:rPr>
          <w:rFonts w:ascii="Arial" w:hAnsi="Arial" w:cs="Arial"/>
          <w:sz w:val="22"/>
          <w:szCs w:val="22"/>
        </w:rPr>
        <w:t>Koncesionar ne prevzema hišniških opravil, vezanih na vzdrževanje objekta in izvedenih gradbenih ukrepov (ovoj, stavbno pohištvo, senčila) izven obsega in predmeta »solidne« gradnje. Predmetne naloge ostanejo v domeni koncedenta in uporabnika objekta (čiščenje snega s streh, odstranjevanje ledenih sveč, čiščenje žlebov, odstranjevanje ptičjih gnezd itd.).</w:t>
      </w:r>
    </w:p>
    <w:p w14:paraId="6A657686" w14:textId="77777777" w:rsidR="00A01CBB" w:rsidRPr="00653E42" w:rsidRDefault="00A01CBB" w:rsidP="00A01CBB">
      <w:pPr>
        <w:spacing w:after="160" w:line="259" w:lineRule="auto"/>
        <w:ind w:left="-5" w:right="-1"/>
        <w:jc w:val="both"/>
        <w:rPr>
          <w:rFonts w:ascii="Arial" w:hAnsi="Arial" w:cs="Arial"/>
          <w:sz w:val="22"/>
          <w:szCs w:val="22"/>
        </w:rPr>
      </w:pPr>
      <w:r w:rsidRPr="00653E42">
        <w:rPr>
          <w:rFonts w:ascii="Arial" w:hAnsi="Arial" w:cs="Arial"/>
          <w:sz w:val="22"/>
          <w:szCs w:val="22"/>
        </w:rPr>
        <w:t>Investicijsko vzdrževanje gradbenih ukrepov ni predmet rednega vzdrževanja v sklopu javno zasebnega partnerstva.</w:t>
      </w:r>
    </w:p>
    <w:p w14:paraId="5180D4E9" w14:textId="77777777" w:rsidR="00A01CBB" w:rsidRPr="00653E42" w:rsidRDefault="00A01CBB" w:rsidP="00A01CBB">
      <w:pPr>
        <w:spacing w:after="160" w:line="259" w:lineRule="auto"/>
        <w:ind w:left="-5" w:right="-1"/>
        <w:jc w:val="both"/>
        <w:rPr>
          <w:rFonts w:ascii="Arial" w:hAnsi="Arial" w:cs="Arial"/>
          <w:sz w:val="22"/>
          <w:szCs w:val="22"/>
        </w:rPr>
      </w:pPr>
      <w:r w:rsidRPr="00653E42">
        <w:rPr>
          <w:rFonts w:ascii="Arial" w:hAnsi="Arial" w:cs="Arial"/>
          <w:sz w:val="22"/>
          <w:szCs w:val="22"/>
        </w:rPr>
        <w:t>Stroške in odpravo poškodb na gradbenih ukrepih, nastalih zaradi nepravilne uporabe ali objestnih ravnanj uporabnikov, krije in izvaja koncedent oz. uporabnik objekta.</w:t>
      </w:r>
    </w:p>
    <w:p w14:paraId="5674CD81" w14:textId="77777777" w:rsidR="00A01CBB" w:rsidRPr="00633090" w:rsidRDefault="00A01CBB" w:rsidP="00A01CBB">
      <w:pPr>
        <w:ind w:left="709"/>
        <w:jc w:val="both"/>
        <w:rPr>
          <w:rFonts w:ascii="Arial" w:hAnsi="Arial" w:cs="Arial"/>
          <w:bCs/>
          <w:color w:val="000000"/>
        </w:rPr>
      </w:pPr>
    </w:p>
    <w:p w14:paraId="59FCA60D" w14:textId="77777777" w:rsidR="00A01CBB" w:rsidRPr="00633090" w:rsidRDefault="00A01CBB" w:rsidP="00A01CBB">
      <w:pPr>
        <w:jc w:val="both"/>
        <w:rPr>
          <w:rFonts w:ascii="Arial" w:hAnsi="Arial" w:cs="Arial"/>
        </w:rPr>
      </w:pPr>
    </w:p>
    <w:p w14:paraId="4C7B38E8" w14:textId="77777777" w:rsidR="00A01CBB" w:rsidRPr="00633090" w:rsidRDefault="00A01CBB" w:rsidP="00597C7D">
      <w:pPr>
        <w:pStyle w:val="Naslov3"/>
        <w:keepNext w:val="0"/>
        <w:keepLines w:val="0"/>
        <w:numPr>
          <w:ilvl w:val="2"/>
          <w:numId w:val="2"/>
        </w:numPr>
        <w:spacing w:before="0"/>
        <w:contextualSpacing/>
        <w:rPr>
          <w:rFonts w:ascii="Arial" w:hAnsi="Arial"/>
        </w:rPr>
      </w:pPr>
      <w:bookmarkStart w:id="9" w:name="_Toc66696882"/>
      <w:r w:rsidRPr="00633090">
        <w:rPr>
          <w:rFonts w:ascii="Arial" w:hAnsi="Arial"/>
        </w:rPr>
        <w:t>Stroški potrošnega materiala</w:t>
      </w:r>
      <w:bookmarkEnd w:id="9"/>
    </w:p>
    <w:p w14:paraId="2E43039C" w14:textId="77777777" w:rsidR="00A01CBB" w:rsidRDefault="00A01CBB" w:rsidP="00A01CBB">
      <w:pPr>
        <w:spacing w:after="160" w:line="259" w:lineRule="auto"/>
        <w:ind w:left="-5" w:right="-1"/>
        <w:jc w:val="both"/>
        <w:rPr>
          <w:rFonts w:cstheme="minorHAnsi"/>
          <w:sz w:val="22"/>
          <w:szCs w:val="22"/>
        </w:rPr>
      </w:pPr>
    </w:p>
    <w:p w14:paraId="5BEE3DA7" w14:textId="77777777" w:rsidR="00A01CBB" w:rsidRPr="00653E42" w:rsidRDefault="00A01CBB" w:rsidP="00A01CBB">
      <w:pPr>
        <w:spacing w:after="160" w:line="259" w:lineRule="auto"/>
        <w:ind w:left="-5" w:right="-1"/>
        <w:jc w:val="both"/>
        <w:rPr>
          <w:rFonts w:ascii="Arial" w:hAnsi="Arial" w:cs="Arial"/>
          <w:sz w:val="22"/>
          <w:szCs w:val="22"/>
        </w:rPr>
      </w:pPr>
      <w:r w:rsidRPr="00653E42">
        <w:rPr>
          <w:rFonts w:ascii="Arial" w:hAnsi="Arial" w:cs="Arial"/>
          <w:sz w:val="22"/>
          <w:szCs w:val="22"/>
        </w:rPr>
        <w:t>Stroški potrošnega materiala, potrebne za delovanje  sekundarnega ogrevalnega sistema bremenijo lastnika naprave:</w:t>
      </w:r>
    </w:p>
    <w:p w14:paraId="5DC02288" w14:textId="77777777" w:rsidR="00A01CBB" w:rsidRPr="00653E42" w:rsidRDefault="00A01CBB" w:rsidP="00597C7D">
      <w:pPr>
        <w:pStyle w:val="Odstavekseznama"/>
        <w:numPr>
          <w:ilvl w:val="0"/>
          <w:numId w:val="8"/>
        </w:numPr>
        <w:spacing w:after="160" w:line="259" w:lineRule="auto"/>
        <w:ind w:right="-1"/>
        <w:jc w:val="both"/>
        <w:rPr>
          <w:rFonts w:ascii="Arial" w:hAnsi="Arial" w:cs="Arial"/>
          <w:sz w:val="22"/>
          <w:szCs w:val="22"/>
        </w:rPr>
      </w:pPr>
      <w:r w:rsidRPr="00653E42">
        <w:rPr>
          <w:rFonts w:ascii="Arial" w:hAnsi="Arial" w:cs="Arial"/>
          <w:sz w:val="22"/>
          <w:szCs w:val="22"/>
        </w:rPr>
        <w:t>V primeru vgrajenih naprav in izvedenih ukrepov, ki so predmet koncesijske pogodbe strošek potrošnega materiala bremeni koncesionarja.</w:t>
      </w:r>
    </w:p>
    <w:p w14:paraId="2EF9A6B4" w14:textId="77777777" w:rsidR="00A01CBB" w:rsidRDefault="00A01CBB" w:rsidP="00A01CBB">
      <w:pPr>
        <w:jc w:val="both"/>
        <w:rPr>
          <w:rFonts w:ascii="Arial" w:hAnsi="Arial" w:cs="Arial"/>
          <w:b/>
          <w:bCs/>
          <w:color w:val="000000"/>
        </w:rPr>
      </w:pPr>
    </w:p>
    <w:p w14:paraId="3A7D256D" w14:textId="77777777" w:rsidR="00A01CBB" w:rsidRDefault="00A01CBB" w:rsidP="00A01CBB">
      <w:pPr>
        <w:jc w:val="both"/>
        <w:rPr>
          <w:rFonts w:ascii="Arial" w:hAnsi="Arial" w:cs="Arial"/>
          <w:b/>
          <w:bCs/>
          <w:color w:val="000000"/>
        </w:rPr>
      </w:pPr>
    </w:p>
    <w:p w14:paraId="6E119EDC" w14:textId="77777777" w:rsidR="00A01CBB" w:rsidRDefault="00A01CBB" w:rsidP="00A01CBB">
      <w:pPr>
        <w:jc w:val="both"/>
        <w:rPr>
          <w:rFonts w:ascii="Arial" w:hAnsi="Arial" w:cs="Arial"/>
          <w:b/>
          <w:bCs/>
          <w:color w:val="000000"/>
        </w:rPr>
      </w:pPr>
    </w:p>
    <w:p w14:paraId="4C23DAE8" w14:textId="77777777" w:rsidR="006C5657" w:rsidRDefault="006C5657" w:rsidP="00A01CBB">
      <w:pPr>
        <w:jc w:val="both"/>
        <w:rPr>
          <w:rFonts w:ascii="Arial" w:hAnsi="Arial" w:cs="Arial"/>
          <w:b/>
          <w:bCs/>
          <w:color w:val="000000"/>
        </w:rPr>
      </w:pPr>
    </w:p>
    <w:p w14:paraId="35085D14" w14:textId="77777777" w:rsidR="00A01CBB" w:rsidRPr="00633090" w:rsidRDefault="00A01CBB" w:rsidP="00A01CBB">
      <w:pPr>
        <w:jc w:val="both"/>
        <w:rPr>
          <w:rFonts w:ascii="Arial" w:hAnsi="Arial" w:cs="Arial"/>
          <w:b/>
          <w:bCs/>
          <w:color w:val="000000"/>
        </w:rPr>
      </w:pPr>
    </w:p>
    <w:p w14:paraId="1CE7852F" w14:textId="77777777" w:rsidR="00A01CBB" w:rsidRPr="006C5657" w:rsidRDefault="00A01CBB" w:rsidP="00597C7D">
      <w:pPr>
        <w:pStyle w:val="Naslov1"/>
        <w:keepNext w:val="0"/>
        <w:keepLines w:val="0"/>
        <w:numPr>
          <w:ilvl w:val="0"/>
          <w:numId w:val="2"/>
        </w:numPr>
        <w:pBdr>
          <w:bottom w:val="none" w:sz="0" w:space="0" w:color="auto"/>
        </w:pBdr>
        <w:spacing w:before="0" w:after="160" w:line="259" w:lineRule="auto"/>
        <w:contextualSpacing/>
        <w:rPr>
          <w:rFonts w:ascii="Arial" w:hAnsi="Arial"/>
          <w:sz w:val="28"/>
          <w:szCs w:val="28"/>
        </w:rPr>
      </w:pPr>
      <w:bookmarkStart w:id="10" w:name="_Toc66696883"/>
      <w:r w:rsidRPr="006C5657">
        <w:rPr>
          <w:rFonts w:ascii="Arial" w:hAnsi="Arial"/>
          <w:sz w:val="28"/>
          <w:szCs w:val="28"/>
        </w:rPr>
        <w:t>ENERGETSKO UPRAVLJANJE OBJEKTOV</w:t>
      </w:r>
      <w:bookmarkEnd w:id="10"/>
    </w:p>
    <w:p w14:paraId="78ED2966" w14:textId="77777777" w:rsidR="00A01CBB" w:rsidRPr="00653E42" w:rsidRDefault="00A01CBB" w:rsidP="00A01CBB">
      <w:pPr>
        <w:spacing w:after="160" w:line="259" w:lineRule="auto"/>
        <w:ind w:left="-5" w:right="-1"/>
        <w:jc w:val="both"/>
        <w:rPr>
          <w:rFonts w:ascii="Arial" w:hAnsi="Arial" w:cs="Arial"/>
          <w:sz w:val="22"/>
          <w:szCs w:val="22"/>
        </w:rPr>
      </w:pPr>
      <w:r w:rsidRPr="00653E42">
        <w:rPr>
          <w:rFonts w:ascii="Arial" w:hAnsi="Arial" w:cs="Arial"/>
          <w:sz w:val="22"/>
          <w:szCs w:val="22"/>
        </w:rPr>
        <w:t>V okviru ukrepov je za objekte, ki so predmet operacije, predvidena  vzpostavitev Centralnega nadzornega sistema in sistema Energetskega upravljanja, skladno z zahtevami razpisne dokumentacije in opisom v nadaljevanju.</w:t>
      </w:r>
    </w:p>
    <w:p w14:paraId="3D5A1947" w14:textId="77777777" w:rsidR="00A01CBB" w:rsidRPr="00653E42" w:rsidRDefault="00A01CBB" w:rsidP="00A01CBB">
      <w:pPr>
        <w:spacing w:after="160" w:line="259" w:lineRule="auto"/>
        <w:ind w:left="-5" w:right="-1"/>
        <w:jc w:val="both"/>
        <w:rPr>
          <w:rFonts w:ascii="Arial" w:hAnsi="Arial" w:cs="Arial"/>
          <w:sz w:val="22"/>
          <w:szCs w:val="22"/>
        </w:rPr>
      </w:pPr>
      <w:r w:rsidRPr="00653E42">
        <w:rPr>
          <w:rFonts w:ascii="Arial" w:hAnsi="Arial" w:cs="Arial"/>
          <w:sz w:val="22"/>
          <w:szCs w:val="22"/>
        </w:rPr>
        <w:t xml:space="preserve">Za vse objekte, ki so predmet operacije, </w:t>
      </w:r>
      <w:r>
        <w:rPr>
          <w:rFonts w:ascii="Arial" w:hAnsi="Arial" w:cs="Arial"/>
          <w:sz w:val="22"/>
          <w:szCs w:val="22"/>
        </w:rPr>
        <w:t>je predvidena</w:t>
      </w:r>
      <w:r w:rsidRPr="00653E42">
        <w:rPr>
          <w:rFonts w:ascii="Arial" w:hAnsi="Arial" w:cs="Arial"/>
          <w:sz w:val="22"/>
          <w:szCs w:val="22"/>
        </w:rPr>
        <w:t xml:space="preserve"> vgradnj</w:t>
      </w:r>
      <w:r>
        <w:rPr>
          <w:rFonts w:ascii="Arial" w:hAnsi="Arial" w:cs="Arial"/>
          <w:sz w:val="22"/>
          <w:szCs w:val="22"/>
        </w:rPr>
        <w:t>a</w:t>
      </w:r>
      <w:r w:rsidRPr="00653E42">
        <w:rPr>
          <w:rFonts w:ascii="Arial" w:hAnsi="Arial" w:cs="Arial"/>
          <w:sz w:val="22"/>
          <w:szCs w:val="22"/>
        </w:rPr>
        <w:t xml:space="preserve"> merilnih naprav za merjenje rabe toplote oz. porabe primarnega energenta (kjer obstoječih merilnih naprav ni na voljo), ter izvedbo predhodnih enkratnih meritev temperatur in osvetljenosti v referenčnih prostorih. Referenčni prostori bodo izbrani s soglasjem koncedenta. Meritve </w:t>
      </w:r>
      <w:r>
        <w:rPr>
          <w:rFonts w:ascii="Arial" w:hAnsi="Arial" w:cs="Arial"/>
          <w:sz w:val="22"/>
          <w:szCs w:val="22"/>
        </w:rPr>
        <w:t>se bodo izvedle</w:t>
      </w:r>
      <w:r w:rsidRPr="00653E42">
        <w:rPr>
          <w:rFonts w:ascii="Arial" w:hAnsi="Arial" w:cs="Arial"/>
          <w:sz w:val="22"/>
          <w:szCs w:val="22"/>
        </w:rPr>
        <w:t xml:space="preserve"> v kolikor bodo razmere dopuščale.</w:t>
      </w:r>
    </w:p>
    <w:p w14:paraId="44888FEF" w14:textId="77777777" w:rsidR="00A01CBB" w:rsidRDefault="00A01CBB" w:rsidP="00A01CBB">
      <w:pPr>
        <w:rPr>
          <w:rFonts w:ascii="Arial" w:hAnsi="Arial" w:cs="Arial"/>
        </w:rPr>
      </w:pPr>
    </w:p>
    <w:p w14:paraId="4606A72E" w14:textId="77777777" w:rsidR="00A01CBB" w:rsidRPr="00633090" w:rsidRDefault="00A01CBB" w:rsidP="00A01CBB">
      <w:pPr>
        <w:rPr>
          <w:rFonts w:ascii="Arial" w:hAnsi="Arial" w:cs="Arial"/>
        </w:rPr>
      </w:pPr>
    </w:p>
    <w:p w14:paraId="08486402" w14:textId="77777777" w:rsidR="00A01CBB" w:rsidRPr="000A1295" w:rsidRDefault="00A01CBB" w:rsidP="00597C7D">
      <w:pPr>
        <w:pStyle w:val="Naslov3"/>
        <w:keepNext w:val="0"/>
        <w:keepLines w:val="0"/>
        <w:numPr>
          <w:ilvl w:val="2"/>
          <w:numId w:val="2"/>
        </w:numPr>
        <w:spacing w:before="0"/>
        <w:contextualSpacing/>
        <w:rPr>
          <w:rFonts w:ascii="Arial" w:hAnsi="Arial"/>
          <w:szCs w:val="24"/>
        </w:rPr>
      </w:pPr>
      <w:bookmarkStart w:id="11" w:name="_Toc66696884"/>
      <w:r w:rsidRPr="000A1295">
        <w:rPr>
          <w:rFonts w:ascii="Arial" w:hAnsi="Arial"/>
          <w:szCs w:val="24"/>
        </w:rPr>
        <w:t>Vzpostavitev Centralnega Nadzornega Sistema</w:t>
      </w:r>
      <w:bookmarkEnd w:id="11"/>
    </w:p>
    <w:p w14:paraId="5C316177" w14:textId="77777777" w:rsidR="00A01CBB" w:rsidRPr="00633090" w:rsidRDefault="00A01CBB" w:rsidP="00A01CBB">
      <w:pPr>
        <w:rPr>
          <w:rFonts w:ascii="Arial" w:hAnsi="Arial" w:cs="Arial"/>
        </w:rPr>
      </w:pPr>
    </w:p>
    <w:p w14:paraId="6D74E9AB"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Za potrebe centralnega nadzornega sistema je predvidena rešitev z izvedbo SCADA sistema v okviru podatkovnega centra in virtualnega okolja VMware. Podatki se iz posameznih merilnih naprav preko PLC krmilnikov, ki so nameščeni v omarah klimatov in kotlovnice, prenašajo v bazo podatkov pod nadzorom podjetja Synco d.o.o., ki je del sistema upravljanja v oblaku.</w:t>
      </w:r>
    </w:p>
    <w:p w14:paraId="3935445A"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 xml:space="preserve">Krmiljenje in nadzor posameznih naprav bo izvedeno preko PLC krmilnikov, ki bodo neodvisno od CNS sistema nadzorovali delovanje posamezne naprave. Parametriranje in daljinsko upravljanje s posameznimi napravami bo izvedeno preko sistema upravljanja v oblaku. Za nadzor bodo v sistemu upravljanja izvedene ekranske slike, preko katerih bo upravljalec objekta lahko nadziral in upravljal s posameznimi napravami. </w:t>
      </w:r>
    </w:p>
    <w:p w14:paraId="4B8BF481"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 xml:space="preserve">Na PLC krmilnikih bo izvedena in nameščena programska oprema, ki bo omogočala krmiljenje in upravljanje z napravami glede na zasedenost objekta, urnike uporabe in zunanjo temperaturo. </w:t>
      </w:r>
    </w:p>
    <w:p w14:paraId="532FE176"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Podatki iz naprav, ki omogočajo standardno komunikacijo, se bodo zbirali v lokalnih PLC krmilnikih. Preko PLC krmilnikov se bodo podatki zapisovali v bazo podatkov, ki bo nameščena na sistemu upravljanja v objektu.</w:t>
      </w:r>
    </w:p>
    <w:p w14:paraId="6EE95B95"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Podatki iz posameznih števcev rabe energije in vode se bodo v centralno bazo podatkov prav tako zapisovali preko PLC krmilnikov, ter  bodo smiselno uporabljeni za optimiranje rabe energije in vode v objektu.</w:t>
      </w:r>
    </w:p>
    <w:p w14:paraId="096B5CAB" w14:textId="77777777" w:rsidR="00A01CBB"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PLC krmilniki bodo nameščeni v novih stikalnih blokih skupaj z ostalo regulacijsko opremo (releji, napajalniki, varovalke,…). Ponujeni PLC krmilniki so modularne izvedbe, kar omogoča namestitev potrebno število I/O elementov, ter komunikacijskih vmesnikov (Mbus, RS485, 1-wire,…).</w:t>
      </w:r>
    </w:p>
    <w:p w14:paraId="1691E5DA" w14:textId="77777777" w:rsidR="006C5657" w:rsidRDefault="006C5657" w:rsidP="00A01CBB">
      <w:pPr>
        <w:spacing w:after="160" w:line="259" w:lineRule="auto"/>
        <w:ind w:left="-5" w:right="-1"/>
        <w:jc w:val="both"/>
        <w:rPr>
          <w:rFonts w:ascii="Arial" w:hAnsi="Arial" w:cs="Arial"/>
          <w:sz w:val="22"/>
          <w:szCs w:val="22"/>
        </w:rPr>
      </w:pPr>
    </w:p>
    <w:p w14:paraId="762BA16D" w14:textId="77777777" w:rsidR="006C5657" w:rsidRDefault="006C5657" w:rsidP="00A01CBB">
      <w:pPr>
        <w:spacing w:after="160" w:line="259" w:lineRule="auto"/>
        <w:ind w:left="-5" w:right="-1"/>
        <w:jc w:val="both"/>
        <w:rPr>
          <w:rFonts w:ascii="Arial" w:hAnsi="Arial" w:cs="Arial"/>
          <w:sz w:val="22"/>
          <w:szCs w:val="22"/>
        </w:rPr>
      </w:pPr>
    </w:p>
    <w:p w14:paraId="02DCCC83" w14:textId="77777777" w:rsidR="006C5657" w:rsidRPr="000A1295" w:rsidRDefault="006C5657" w:rsidP="00A01CBB">
      <w:pPr>
        <w:spacing w:after="160" w:line="259" w:lineRule="auto"/>
        <w:ind w:left="-5" w:right="-1"/>
        <w:jc w:val="both"/>
        <w:rPr>
          <w:rFonts w:ascii="Arial" w:hAnsi="Arial" w:cs="Arial"/>
          <w:sz w:val="22"/>
          <w:szCs w:val="22"/>
        </w:rPr>
      </w:pPr>
    </w:p>
    <w:p w14:paraId="76CEB10F"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Za potrebe avtomatskega in avtonomnega delovanja so vključeni elementi za zaznavanje in izvrševanje posameznih funkcij (vklop, izklop in zvezne regulacije ventilatorjev, žaluzij, ventilov za ogrevanje,…).</w:t>
      </w:r>
    </w:p>
    <w:p w14:paraId="726B7B57"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 xml:space="preserve">Vsa vgrajena oprema bo ustrezala veljavnim standardom in predpisom.  </w:t>
      </w:r>
    </w:p>
    <w:p w14:paraId="2067B237" w14:textId="77777777" w:rsidR="00A01CBB" w:rsidRPr="00633090" w:rsidRDefault="00A01CBB" w:rsidP="00A01CBB">
      <w:pPr>
        <w:rPr>
          <w:rFonts w:ascii="Arial" w:hAnsi="Arial" w:cs="Arial"/>
        </w:rPr>
      </w:pPr>
      <w:bookmarkStart w:id="12" w:name="_Toc405369811"/>
    </w:p>
    <w:p w14:paraId="452CBA54" w14:textId="77777777" w:rsidR="00A01CBB" w:rsidRPr="00050D0C" w:rsidRDefault="00A01CBB" w:rsidP="00597C7D">
      <w:pPr>
        <w:pStyle w:val="Naslov3"/>
        <w:keepNext w:val="0"/>
        <w:keepLines w:val="0"/>
        <w:numPr>
          <w:ilvl w:val="2"/>
          <w:numId w:val="2"/>
        </w:numPr>
        <w:spacing w:before="0"/>
        <w:contextualSpacing/>
        <w:rPr>
          <w:rFonts w:ascii="Arial" w:hAnsi="Arial"/>
        </w:rPr>
      </w:pPr>
      <w:bookmarkStart w:id="13" w:name="_Toc66696885"/>
      <w:r w:rsidRPr="00050D0C">
        <w:rPr>
          <w:rFonts w:ascii="Arial" w:hAnsi="Arial"/>
        </w:rPr>
        <w:t xml:space="preserve">Vzpostavitev Sistema </w:t>
      </w:r>
      <w:bookmarkEnd w:id="12"/>
      <w:r w:rsidRPr="00050D0C">
        <w:rPr>
          <w:rFonts w:ascii="Arial" w:hAnsi="Arial"/>
          <w:szCs w:val="24"/>
        </w:rPr>
        <w:t xml:space="preserve">Energetskega Monitoringa In </w:t>
      </w:r>
      <w:r w:rsidRPr="00050D0C">
        <w:rPr>
          <w:rFonts w:ascii="Arial" w:hAnsi="Arial"/>
        </w:rPr>
        <w:t>Energetskega Upravljanja</w:t>
      </w:r>
      <w:bookmarkEnd w:id="13"/>
      <w:r w:rsidRPr="00050D0C">
        <w:rPr>
          <w:rFonts w:ascii="Arial" w:hAnsi="Arial"/>
        </w:rPr>
        <w:t xml:space="preserve"> </w:t>
      </w:r>
    </w:p>
    <w:p w14:paraId="5FF4F3E4" w14:textId="77777777" w:rsidR="00A01CBB" w:rsidRPr="00633090" w:rsidRDefault="00A01CBB" w:rsidP="00A01CBB">
      <w:pPr>
        <w:jc w:val="both"/>
        <w:rPr>
          <w:rFonts w:ascii="Arial" w:hAnsi="Arial" w:cs="Arial"/>
        </w:rPr>
      </w:pPr>
    </w:p>
    <w:p w14:paraId="533D67B1"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Energetski monitoring  bo v objektih izveden na dva načina, ki se med seboj povezujeta.</w:t>
      </w:r>
    </w:p>
    <w:p w14:paraId="75BFC06C"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 xml:space="preserve">Prvi način je spremljanje porabe energije in vode preko računov. V sistem Energetskega knjigovodstva se prenašajo stroški in količine porabljene energije in vode.  </w:t>
      </w:r>
    </w:p>
    <w:p w14:paraId="5845E83E"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Drugi način je zajem in shramba podatkov v sistem upravljanja v oblaku pod nadzorom podjetja Synco d.o.o.. Meritve, ki se zajemajo preko PLC krmilnikov, se shranjujejo v centralni bazi sistema koncesionarja.</w:t>
      </w:r>
    </w:p>
    <w:p w14:paraId="0CEB79DA"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 xml:space="preserve">Sistem upravljanja pod nadzorom koncesionarja omogoča preglede delovanja sistema, ključne parametre delovanja sistema (kot so npr. dovodne in povratne temperature, tlaki obratovanja toplotnih črpalk,…), rabe energije in energentov za objekt, merilnike ali skupine merilnikov, primerjave med njimi in podobno. </w:t>
      </w:r>
    </w:p>
    <w:p w14:paraId="40AE662E"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Omogočeno je poljubno izbiranje časovnih obdobij za pregledovanje shranjenih podatkov, njihov prikaz oz. izračun medsebojnih relacij, definicijo alarmov ali kazalnikov učinkovitosti (npr. COP sistema) in podobno.</w:t>
      </w:r>
    </w:p>
    <w:p w14:paraId="7D92BF36"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Za pregledovanje kazalnikov in poročil se definirajo različni nivoji uporabniških pravic uporabnikom, ki lahko dostopajo le do svojega dela podatkov.</w:t>
      </w:r>
    </w:p>
    <w:p w14:paraId="01BE65EB"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 xml:space="preserve">Program je nameščen na strojni opremi pri koncesionarju (storitev v oblaku). Predvideno je šolanje uporabnikov do stopnje, ki omogoča uporabniku samostojen pregled podatkov in izvoza podatkov za različne potrebe uporabnikov.  </w:t>
      </w:r>
    </w:p>
    <w:p w14:paraId="0058A00C" w14:textId="77777777" w:rsidR="00A01CBB" w:rsidRPr="000A1295" w:rsidRDefault="00A01CBB" w:rsidP="00A01CBB">
      <w:pPr>
        <w:spacing w:after="160" w:line="259" w:lineRule="auto"/>
        <w:ind w:left="-5" w:right="-1"/>
        <w:jc w:val="both"/>
        <w:rPr>
          <w:rFonts w:ascii="Arial" w:hAnsi="Arial" w:cs="Arial"/>
          <w:sz w:val="22"/>
          <w:szCs w:val="22"/>
          <w:highlight w:val="yellow"/>
        </w:rPr>
      </w:pPr>
      <w:r w:rsidRPr="000A1295">
        <w:rPr>
          <w:rFonts w:ascii="Arial" w:hAnsi="Arial" w:cs="Arial"/>
          <w:sz w:val="22"/>
          <w:szCs w:val="22"/>
        </w:rPr>
        <w:t>Program omogoča izvoz podatkov v tekstovni obliki (izvoz je .csv formatu). Izvoz podatkov je možen za vse parametre shranjene v bazi sistema koncesionarja na različnih časovnih intervalih (npr. 15 min). Za vse shranjene parametre je možno nastavljati odvisne spremenljivke in nastavljati poljubne kazalnike. Za vse analize in rabe je možno oblikovati alarme preko katerih se izvaja avtomatsko obveščanje o odstopanjih preko e-pošte.</w:t>
      </w:r>
      <w:r w:rsidRPr="000A1295">
        <w:rPr>
          <w:rFonts w:ascii="Arial" w:hAnsi="Arial" w:cs="Arial"/>
          <w:sz w:val="22"/>
          <w:szCs w:val="22"/>
          <w:highlight w:val="yellow"/>
        </w:rPr>
        <w:t xml:space="preserve"> </w:t>
      </w:r>
    </w:p>
    <w:p w14:paraId="63009E43" w14:textId="77777777" w:rsidR="00A01CBB" w:rsidRPr="000A1295" w:rsidRDefault="00A01CBB" w:rsidP="00A01CBB">
      <w:pPr>
        <w:spacing w:after="160" w:line="259" w:lineRule="auto"/>
        <w:ind w:left="-5" w:right="-1"/>
        <w:jc w:val="both"/>
        <w:rPr>
          <w:rFonts w:ascii="Arial" w:hAnsi="Arial" w:cs="Arial"/>
          <w:b/>
          <w:bCs/>
          <w:sz w:val="22"/>
          <w:szCs w:val="22"/>
        </w:rPr>
      </w:pPr>
      <w:r w:rsidRPr="000A1295">
        <w:rPr>
          <w:rFonts w:ascii="Arial" w:hAnsi="Arial" w:cs="Arial"/>
          <w:b/>
          <w:bCs/>
          <w:sz w:val="22"/>
          <w:szCs w:val="22"/>
        </w:rPr>
        <w:t>Programska oprema omogoča dodajanje dodatnih naprav ali meritev na objektih.</w:t>
      </w:r>
    </w:p>
    <w:p w14:paraId="29C46021" w14:textId="77777777" w:rsidR="00A01CBB"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 xml:space="preserve">Ob začetku izvajanja storitve bomo izvedli izobraževanje koncedenta za pregled podatkov, možnosti pregledovanja analiz in možnosti generiranja poročil. </w:t>
      </w:r>
      <w:r w:rsidRPr="000A1295">
        <w:rPr>
          <w:rFonts w:ascii="Arial" w:hAnsi="Arial" w:cs="Arial"/>
          <w:sz w:val="22"/>
          <w:szCs w:val="22"/>
        </w:rPr>
        <w:tab/>
      </w:r>
    </w:p>
    <w:p w14:paraId="182D1E90" w14:textId="77777777" w:rsidR="006C5657" w:rsidRDefault="006C5657" w:rsidP="00A01CBB">
      <w:pPr>
        <w:spacing w:after="160" w:line="259" w:lineRule="auto"/>
        <w:ind w:left="-5" w:right="-1"/>
        <w:jc w:val="both"/>
        <w:rPr>
          <w:rFonts w:ascii="Arial" w:hAnsi="Arial" w:cs="Arial"/>
          <w:sz w:val="22"/>
          <w:szCs w:val="22"/>
        </w:rPr>
      </w:pPr>
    </w:p>
    <w:p w14:paraId="15FA423F" w14:textId="77777777" w:rsidR="006C5657" w:rsidRPr="000A1295" w:rsidRDefault="006C5657" w:rsidP="00A01CBB">
      <w:pPr>
        <w:spacing w:after="160" w:line="259" w:lineRule="auto"/>
        <w:ind w:left="-5" w:right="-1"/>
        <w:jc w:val="both"/>
        <w:rPr>
          <w:rFonts w:ascii="Arial" w:hAnsi="Arial" w:cs="Arial"/>
          <w:sz w:val="22"/>
          <w:szCs w:val="22"/>
        </w:rPr>
      </w:pPr>
    </w:p>
    <w:p w14:paraId="6DA89BDD" w14:textId="77777777" w:rsidR="00A01CBB" w:rsidRPr="00633090" w:rsidRDefault="00A01CBB" w:rsidP="00A01CBB">
      <w:pPr>
        <w:pStyle w:val="Default"/>
        <w:jc w:val="both"/>
        <w:rPr>
          <w:rFonts w:ascii="Arial" w:hAnsi="Arial" w:cs="Arial"/>
          <w:sz w:val="22"/>
          <w:szCs w:val="22"/>
        </w:rPr>
      </w:pPr>
      <w:r w:rsidRPr="00633090">
        <w:rPr>
          <w:rFonts w:ascii="Arial" w:hAnsi="Arial" w:cs="Arial"/>
          <w:sz w:val="22"/>
          <w:szCs w:val="22"/>
        </w:rPr>
        <w:tab/>
      </w:r>
    </w:p>
    <w:p w14:paraId="7870713B" w14:textId="77777777" w:rsidR="00A01CBB" w:rsidRPr="006C5657" w:rsidRDefault="00A01CBB" w:rsidP="00597C7D">
      <w:pPr>
        <w:pStyle w:val="Naslov1"/>
        <w:keepNext w:val="0"/>
        <w:keepLines w:val="0"/>
        <w:numPr>
          <w:ilvl w:val="0"/>
          <w:numId w:val="2"/>
        </w:numPr>
        <w:pBdr>
          <w:bottom w:val="none" w:sz="0" w:space="0" w:color="auto"/>
        </w:pBdr>
        <w:spacing w:before="0" w:after="160" w:line="259" w:lineRule="auto"/>
        <w:contextualSpacing/>
        <w:rPr>
          <w:rFonts w:ascii="Arial" w:hAnsi="Arial"/>
          <w:sz w:val="28"/>
          <w:szCs w:val="28"/>
        </w:rPr>
      </w:pPr>
      <w:bookmarkStart w:id="14" w:name="_Toc66696886"/>
      <w:r w:rsidRPr="006C5657">
        <w:rPr>
          <w:rFonts w:ascii="Arial" w:hAnsi="Arial"/>
          <w:sz w:val="28"/>
          <w:szCs w:val="28"/>
        </w:rPr>
        <w:t>ORGANIZACIJSKI UKREPI</w:t>
      </w:r>
      <w:bookmarkEnd w:id="14"/>
    </w:p>
    <w:p w14:paraId="0CB4DFB2" w14:textId="77777777" w:rsidR="00A01CBB" w:rsidRPr="00633090" w:rsidRDefault="00A01CBB" w:rsidP="00A01CBB">
      <w:pPr>
        <w:keepNext/>
        <w:rPr>
          <w:rFonts w:ascii="Arial" w:hAnsi="Arial" w:cs="Arial"/>
          <w:b/>
          <w:bCs/>
          <w:color w:val="000000"/>
        </w:rPr>
      </w:pPr>
    </w:p>
    <w:p w14:paraId="11F65B80"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Organizacijski ukrepi so ukrepi, ki imajo za posledico spremenjeno obnašanje uporabnikov in ne zahtevajo finančnih sredstev. Koncesionar in koncedent bosta izvajala organizacijske ukrepe po naslednjih shemah:</w:t>
      </w:r>
    </w:p>
    <w:p w14:paraId="3320FAF1" w14:textId="77777777" w:rsidR="00A01CBB" w:rsidRPr="00633090" w:rsidRDefault="00A01CBB" w:rsidP="00A01CBB">
      <w:pPr>
        <w:rPr>
          <w:rFonts w:ascii="Arial" w:hAnsi="Arial" w:cs="Arial"/>
          <w:b/>
          <w:bCs/>
          <w:color w:val="000000"/>
        </w:rPr>
      </w:pPr>
    </w:p>
    <w:p w14:paraId="1347C74B" w14:textId="77777777" w:rsidR="00A01CBB" w:rsidRPr="00633090" w:rsidRDefault="00A01CBB" w:rsidP="00A01CBB">
      <w:pPr>
        <w:jc w:val="both"/>
        <w:rPr>
          <w:rFonts w:ascii="Arial" w:hAnsi="Arial" w:cs="Arial"/>
        </w:rPr>
      </w:pPr>
      <w:r w:rsidRPr="00633090">
        <w:rPr>
          <w:rFonts w:ascii="Arial" w:hAnsi="Arial" w:cs="Arial"/>
          <w:noProof/>
        </w:rPr>
        <w:drawing>
          <wp:inline distT="0" distB="0" distL="0" distR="0" wp14:anchorId="160478A9" wp14:editId="4495A2B1">
            <wp:extent cx="5924550" cy="2438662"/>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2087" cy="2441764"/>
                    </a:xfrm>
                    <a:prstGeom prst="rect">
                      <a:avLst/>
                    </a:prstGeom>
                    <a:noFill/>
                    <a:ln>
                      <a:noFill/>
                    </a:ln>
                  </pic:spPr>
                </pic:pic>
              </a:graphicData>
            </a:graphic>
          </wp:inline>
        </w:drawing>
      </w:r>
    </w:p>
    <w:p w14:paraId="43B5569F" w14:textId="77777777" w:rsidR="00A01CBB" w:rsidRPr="00633090" w:rsidRDefault="00A01CBB" w:rsidP="00A01CBB">
      <w:pPr>
        <w:pStyle w:val="Slikapodnapis"/>
        <w:rPr>
          <w:rFonts w:cs="Arial"/>
        </w:rPr>
      </w:pPr>
      <w:bookmarkStart w:id="15" w:name="_Ref350837520"/>
      <w:bookmarkStart w:id="16" w:name="_Ref350837514"/>
      <w:r w:rsidRPr="00633090">
        <w:rPr>
          <w:rFonts w:cs="Arial"/>
        </w:rPr>
        <w:t xml:space="preserve">Slika </w:t>
      </w:r>
      <w:r w:rsidRPr="00633090">
        <w:rPr>
          <w:rFonts w:cs="Arial"/>
        </w:rPr>
        <w:fldChar w:fldCharType="begin"/>
      </w:r>
      <w:r w:rsidRPr="00633090">
        <w:rPr>
          <w:rFonts w:cs="Arial"/>
        </w:rPr>
        <w:instrText xml:space="preserve"> SEQ Slika \* ARABIC </w:instrText>
      </w:r>
      <w:r w:rsidRPr="00633090">
        <w:rPr>
          <w:rFonts w:cs="Arial"/>
        </w:rPr>
        <w:fldChar w:fldCharType="separate"/>
      </w:r>
      <w:r w:rsidRPr="00633090">
        <w:rPr>
          <w:rFonts w:cs="Arial"/>
          <w:noProof/>
        </w:rPr>
        <w:t>2</w:t>
      </w:r>
      <w:r w:rsidRPr="00633090">
        <w:rPr>
          <w:rFonts w:cs="Arial"/>
        </w:rPr>
        <w:fldChar w:fldCharType="end"/>
      </w:r>
      <w:bookmarkEnd w:id="15"/>
      <w:r w:rsidRPr="00633090">
        <w:rPr>
          <w:rFonts w:cs="Arial"/>
        </w:rPr>
        <w:t xml:space="preserve">: Prikaz modela </w:t>
      </w:r>
      <w:bookmarkEnd w:id="16"/>
      <w:r w:rsidRPr="00633090">
        <w:rPr>
          <w:rFonts w:cs="Arial"/>
        </w:rPr>
        <w:t>izvajanja organizacijskih ukrepov</w:t>
      </w:r>
    </w:p>
    <w:p w14:paraId="1EC8EB74" w14:textId="77777777" w:rsidR="00A01CBB" w:rsidRDefault="00A01CBB" w:rsidP="00A01CBB">
      <w:pPr>
        <w:spacing w:after="160" w:line="259" w:lineRule="auto"/>
        <w:ind w:left="-5" w:right="-1"/>
        <w:jc w:val="both"/>
        <w:rPr>
          <w:rFonts w:cstheme="minorHAnsi"/>
          <w:sz w:val="22"/>
          <w:szCs w:val="22"/>
        </w:rPr>
      </w:pPr>
    </w:p>
    <w:p w14:paraId="59C5A26C" w14:textId="0DF4EA6B" w:rsidR="006C5657" w:rsidRDefault="00A01CBB" w:rsidP="006C5657">
      <w:pPr>
        <w:spacing w:after="160" w:line="259" w:lineRule="auto"/>
        <w:ind w:left="-5" w:right="-1"/>
        <w:jc w:val="both"/>
        <w:rPr>
          <w:rFonts w:ascii="Arial" w:hAnsi="Arial" w:cs="Arial"/>
          <w:sz w:val="22"/>
          <w:szCs w:val="22"/>
        </w:rPr>
      </w:pPr>
      <w:r w:rsidRPr="000A1295">
        <w:rPr>
          <w:rFonts w:ascii="Arial" w:hAnsi="Arial" w:cs="Arial"/>
          <w:sz w:val="22"/>
          <w:szCs w:val="22"/>
        </w:rPr>
        <w:t xml:space="preserve">Koncesionar in koncedent bosta z uvedbo modela energetskega upravljanja izvajala tudi svetovanje uporabniku objekta, njegovemu tehničnemu, strokovnemu in vodstvenemu osebju. Uporabnik objekta, v katerem se izvaja energetska storitev, izvajalcu sporoča svoje želje in zahteve, urnike obratovanja, želene spremembe notranjega ugodja in zahtevane odzivne čase, ob enem pa stalno spremlja izvajanje sprememb. Koncesionar se obvezuje, da lastnika objekta in uporabnika objekta o spremembah stalno obvešča, mu pojasni njihov učinek, tako na želeno notranje ugodje kot na spremembo v rabi energije in vplivom le-tega na stroškovno poslovanje. </w:t>
      </w:r>
    </w:p>
    <w:p w14:paraId="07D1D4E7" w14:textId="77777777" w:rsidR="006C5657" w:rsidRDefault="006C5657" w:rsidP="006C5657">
      <w:pPr>
        <w:spacing w:after="160" w:line="259" w:lineRule="auto"/>
        <w:ind w:left="-5" w:right="-1"/>
        <w:jc w:val="both"/>
        <w:rPr>
          <w:rFonts w:ascii="Arial" w:hAnsi="Arial" w:cs="Arial"/>
          <w:sz w:val="22"/>
          <w:szCs w:val="22"/>
        </w:rPr>
      </w:pPr>
    </w:p>
    <w:p w14:paraId="17E16714" w14:textId="77777777" w:rsidR="006C5657" w:rsidRDefault="006C5657" w:rsidP="006C5657">
      <w:pPr>
        <w:spacing w:after="160" w:line="259" w:lineRule="auto"/>
        <w:ind w:left="-5" w:right="-1"/>
        <w:jc w:val="both"/>
        <w:rPr>
          <w:rFonts w:ascii="Arial" w:hAnsi="Arial" w:cs="Arial"/>
          <w:sz w:val="22"/>
          <w:szCs w:val="22"/>
        </w:rPr>
      </w:pPr>
    </w:p>
    <w:p w14:paraId="3D3C36D8" w14:textId="77777777" w:rsidR="006C5657" w:rsidRDefault="006C5657" w:rsidP="006C5657">
      <w:pPr>
        <w:spacing w:after="160" w:line="259" w:lineRule="auto"/>
        <w:ind w:left="-5" w:right="-1"/>
        <w:jc w:val="both"/>
        <w:rPr>
          <w:rFonts w:ascii="Arial" w:hAnsi="Arial" w:cs="Arial"/>
          <w:sz w:val="22"/>
          <w:szCs w:val="22"/>
        </w:rPr>
      </w:pPr>
    </w:p>
    <w:p w14:paraId="4A10C85F" w14:textId="77777777" w:rsidR="006C5657" w:rsidRDefault="006C5657" w:rsidP="006C5657">
      <w:pPr>
        <w:spacing w:after="160" w:line="259" w:lineRule="auto"/>
        <w:ind w:left="-5" w:right="-1"/>
        <w:jc w:val="both"/>
        <w:rPr>
          <w:rFonts w:ascii="Arial" w:hAnsi="Arial" w:cs="Arial"/>
          <w:sz w:val="22"/>
          <w:szCs w:val="22"/>
        </w:rPr>
      </w:pPr>
    </w:p>
    <w:p w14:paraId="00E3BE6E" w14:textId="77777777" w:rsidR="006C5657" w:rsidRDefault="006C5657" w:rsidP="006C5657">
      <w:pPr>
        <w:spacing w:after="160" w:line="259" w:lineRule="auto"/>
        <w:ind w:left="-5" w:right="-1"/>
        <w:jc w:val="both"/>
        <w:rPr>
          <w:rFonts w:ascii="Arial" w:hAnsi="Arial" w:cs="Arial"/>
          <w:sz w:val="22"/>
          <w:szCs w:val="22"/>
        </w:rPr>
      </w:pPr>
    </w:p>
    <w:p w14:paraId="3C0D343D" w14:textId="77777777" w:rsidR="006C5657" w:rsidRDefault="006C5657" w:rsidP="006C5657">
      <w:pPr>
        <w:spacing w:after="160" w:line="259" w:lineRule="auto"/>
        <w:ind w:left="-5" w:right="-1"/>
        <w:jc w:val="both"/>
        <w:rPr>
          <w:rFonts w:ascii="Arial" w:hAnsi="Arial" w:cs="Arial"/>
          <w:sz w:val="22"/>
          <w:szCs w:val="22"/>
        </w:rPr>
      </w:pPr>
    </w:p>
    <w:p w14:paraId="6199DD6E" w14:textId="77777777" w:rsidR="006C5657" w:rsidRPr="000A1295" w:rsidRDefault="006C5657" w:rsidP="006C5657">
      <w:pPr>
        <w:spacing w:after="160" w:line="259" w:lineRule="auto"/>
        <w:ind w:left="-5" w:right="-1"/>
        <w:jc w:val="both"/>
        <w:rPr>
          <w:rFonts w:ascii="Arial" w:hAnsi="Arial" w:cs="Arial"/>
          <w:sz w:val="22"/>
          <w:szCs w:val="22"/>
        </w:rPr>
      </w:pPr>
    </w:p>
    <w:p w14:paraId="44DF6702" w14:textId="77777777" w:rsidR="00A01CBB" w:rsidRPr="00633090" w:rsidRDefault="00A01CBB" w:rsidP="00A01CBB">
      <w:pPr>
        <w:pStyle w:val="Slika"/>
        <w:rPr>
          <w:rFonts w:cs="Arial"/>
        </w:rPr>
      </w:pPr>
      <w:r w:rsidRPr="00633090">
        <w:rPr>
          <w:rFonts w:cs="Arial"/>
          <w:noProof/>
          <w:lang w:eastAsia="sl-SI"/>
        </w:rPr>
        <w:drawing>
          <wp:inline distT="0" distB="0" distL="0" distR="0" wp14:anchorId="3B8F3C17" wp14:editId="01010564">
            <wp:extent cx="3815754" cy="2733675"/>
            <wp:effectExtent l="0" t="0" r="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23978" cy="2739567"/>
                    </a:xfrm>
                    <a:prstGeom prst="rect">
                      <a:avLst/>
                    </a:prstGeom>
                    <a:noFill/>
                    <a:ln>
                      <a:noFill/>
                    </a:ln>
                  </pic:spPr>
                </pic:pic>
              </a:graphicData>
            </a:graphic>
          </wp:inline>
        </w:drawing>
      </w:r>
    </w:p>
    <w:p w14:paraId="497F8534" w14:textId="77777777" w:rsidR="00A01CBB" w:rsidRPr="00633090" w:rsidRDefault="00A01CBB" w:rsidP="00A01CBB">
      <w:pPr>
        <w:pStyle w:val="Slikapodnapis"/>
        <w:rPr>
          <w:rFonts w:cs="Arial"/>
        </w:rPr>
      </w:pPr>
      <w:r w:rsidRPr="00633090">
        <w:rPr>
          <w:rFonts w:cs="Arial"/>
        </w:rPr>
        <w:t xml:space="preserve">Slika </w:t>
      </w:r>
      <w:r w:rsidRPr="00633090">
        <w:rPr>
          <w:rFonts w:cs="Arial"/>
        </w:rPr>
        <w:fldChar w:fldCharType="begin"/>
      </w:r>
      <w:r w:rsidRPr="00633090">
        <w:rPr>
          <w:rFonts w:cs="Arial"/>
        </w:rPr>
        <w:instrText xml:space="preserve"> SEQ Slika \* ARABIC </w:instrText>
      </w:r>
      <w:r w:rsidRPr="00633090">
        <w:rPr>
          <w:rFonts w:cs="Arial"/>
        </w:rPr>
        <w:fldChar w:fldCharType="separate"/>
      </w:r>
      <w:r w:rsidRPr="00633090">
        <w:rPr>
          <w:rFonts w:cs="Arial"/>
          <w:noProof/>
        </w:rPr>
        <w:t>3</w:t>
      </w:r>
      <w:r w:rsidRPr="00633090">
        <w:rPr>
          <w:rFonts w:cs="Arial"/>
          <w:noProof/>
        </w:rPr>
        <w:fldChar w:fldCharType="end"/>
      </w:r>
      <w:r w:rsidRPr="00633090">
        <w:rPr>
          <w:rFonts w:cs="Arial"/>
        </w:rPr>
        <w:t>: Sodelovanje upravljavca in lastnika objekta pri zagotavljanju želenega notranjega udobja ob znižanju stroškov in rabe energije</w:t>
      </w:r>
    </w:p>
    <w:p w14:paraId="3C25EEB0" w14:textId="77777777" w:rsidR="00A01CBB" w:rsidRPr="00633090" w:rsidRDefault="00A01CBB" w:rsidP="00A01CBB">
      <w:pPr>
        <w:pStyle w:val="Normal02"/>
        <w:rPr>
          <w:rFonts w:cs="Arial"/>
        </w:rPr>
      </w:pPr>
    </w:p>
    <w:p w14:paraId="1642A4C4"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 xml:space="preserve">Oba pogodbena partnerja se morata zavedati pomembnosti meritev energije in ugodja v prvem obdobju obratovanja, saj lahko upravljavec z upoštevanjem vseh zbranih informacij, z majhnimi spremembami v izvedenem sistemu še bolj približa izvajanje energetske storitve željam oziroma potrebam lastnika objekta - nižjo rabo energije ob enakem udobju uporabnikov ali višje udobje uporabnikov ob enaki rabi energije. </w:t>
      </w:r>
    </w:p>
    <w:p w14:paraId="15B7A9FB"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 xml:space="preserve">Izvajanje energetske storitve je dinamičen proces, ki ga je potrebno sprotno prilagajati potrebam in željam lastnikov objektov. Če je izvajan samo ob zastavljenih mejnikih oziroma na določena časovna obdobja, je proces neekonomičen. Pri tem je izredno pomemben odkrit odnos med pogodbenimi strankami, saj se morata tako lastnik objekta kot tudi upravljavec zavedati realnih okvirov ukrepov. </w:t>
      </w:r>
    </w:p>
    <w:p w14:paraId="4200AD31"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Za izvajanje storitve energetskega upravljanja oziroma zagotavljanja dogovorjene kakovosti energetske storitve je potrebno sodelovanje med upravljavcem in lastnikom objekta vzpostaviti na treh nivojih, in sicer:</w:t>
      </w:r>
    </w:p>
    <w:p w14:paraId="2F0114AE" w14:textId="77777777" w:rsidR="00A01CBB" w:rsidRPr="000A1295" w:rsidRDefault="00A01CBB" w:rsidP="00597C7D">
      <w:pPr>
        <w:pStyle w:val="Odstavekseznama"/>
        <w:numPr>
          <w:ilvl w:val="0"/>
          <w:numId w:val="9"/>
        </w:numPr>
        <w:spacing w:after="160" w:line="259" w:lineRule="auto"/>
        <w:ind w:right="-1"/>
        <w:jc w:val="both"/>
        <w:rPr>
          <w:rFonts w:ascii="Arial" w:hAnsi="Arial" w:cs="Arial"/>
          <w:sz w:val="22"/>
          <w:szCs w:val="22"/>
        </w:rPr>
      </w:pPr>
      <w:r w:rsidRPr="000A1295">
        <w:rPr>
          <w:rFonts w:ascii="Arial" w:hAnsi="Arial" w:cs="Arial"/>
          <w:sz w:val="22"/>
          <w:szCs w:val="22"/>
        </w:rPr>
        <w:t>sodelovanje tehničnega osebja,</w:t>
      </w:r>
    </w:p>
    <w:p w14:paraId="578335EB" w14:textId="77777777" w:rsidR="00A01CBB" w:rsidRPr="000A1295" w:rsidRDefault="00A01CBB" w:rsidP="00597C7D">
      <w:pPr>
        <w:pStyle w:val="Odstavekseznama"/>
        <w:numPr>
          <w:ilvl w:val="0"/>
          <w:numId w:val="9"/>
        </w:numPr>
        <w:spacing w:after="160" w:line="259" w:lineRule="auto"/>
        <w:ind w:right="-1"/>
        <w:jc w:val="both"/>
        <w:rPr>
          <w:rFonts w:ascii="Arial" w:hAnsi="Arial" w:cs="Arial"/>
          <w:sz w:val="22"/>
          <w:szCs w:val="22"/>
        </w:rPr>
      </w:pPr>
      <w:r w:rsidRPr="000A1295">
        <w:rPr>
          <w:rFonts w:ascii="Arial" w:hAnsi="Arial" w:cs="Arial"/>
          <w:sz w:val="22"/>
          <w:szCs w:val="22"/>
        </w:rPr>
        <w:t>sodelovanje strokovnega osebja,</w:t>
      </w:r>
    </w:p>
    <w:p w14:paraId="5FB868FD" w14:textId="77777777" w:rsidR="00A01CBB" w:rsidRPr="000A1295" w:rsidRDefault="00A01CBB" w:rsidP="00597C7D">
      <w:pPr>
        <w:pStyle w:val="Odstavekseznama"/>
        <w:numPr>
          <w:ilvl w:val="0"/>
          <w:numId w:val="9"/>
        </w:numPr>
        <w:spacing w:after="160" w:line="259" w:lineRule="auto"/>
        <w:ind w:right="-1"/>
        <w:jc w:val="both"/>
        <w:rPr>
          <w:rFonts w:ascii="Arial" w:hAnsi="Arial" w:cs="Arial"/>
          <w:sz w:val="22"/>
          <w:szCs w:val="22"/>
        </w:rPr>
      </w:pPr>
      <w:r w:rsidRPr="000A1295">
        <w:rPr>
          <w:rFonts w:ascii="Arial" w:hAnsi="Arial" w:cs="Arial"/>
          <w:sz w:val="22"/>
          <w:szCs w:val="22"/>
        </w:rPr>
        <w:t>sodelovanje vodstvenega osebja.</w:t>
      </w:r>
    </w:p>
    <w:p w14:paraId="40A08BF9"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Sodelovanje tehničnega osebja omogoča izvedbo najosnovnejših nalog. Tehnično osebje obeh pogodbenih partnerjev sodeluje pri izvedbi rednih in izrednih vzdrževanj, razširjeno pa je tudi na zagotavljanje nemotenega izvajanja energetske storitve (prilagojenost sistema lastniku oziroma uporabniku objekta). Tak odnos ponuja fleksibilnost in hitre odzivne čase, ki pomenijo dodatne ugodnosti za lastnika objekta, skozi prihranek energije ali povečano ugodje.</w:t>
      </w:r>
    </w:p>
    <w:p w14:paraId="6A26B608"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lastRenderedPageBreak/>
        <w:t>Naloga strokovnega osebja lastnika objekta so nedvoumno zastavljeni cilji, upravljavčevo strokovno osebje pa mora sproti podajati pojasnila, h kakšni spremembi v notranjem ugodju in rabi energije ukrep pripomore. Pomembno je tudi skupno delo na področju identifikacije dodatnih možnosti optimizacije izvajanja energetske storitve, tako z mehkimi organizacijskimi ukrepi kot z identifikacijo in izvedbo dodatnih ukrepov.</w:t>
      </w:r>
    </w:p>
    <w:p w14:paraId="6A22444B"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Naloga vodstvenega osebja je pregledati identificirane ukrepe in podati odločitev glede njihove izvedbe.</w:t>
      </w:r>
    </w:p>
    <w:p w14:paraId="3FA2E6F5" w14:textId="77777777" w:rsidR="00A01CBB" w:rsidRPr="00633090" w:rsidRDefault="00A01CBB" w:rsidP="00A01CBB">
      <w:pPr>
        <w:rPr>
          <w:rFonts w:ascii="Arial" w:hAnsi="Arial" w:cs="Arial"/>
        </w:rPr>
      </w:pPr>
    </w:p>
    <w:p w14:paraId="67832C8D" w14:textId="77777777" w:rsidR="00A01CBB" w:rsidRPr="00633090" w:rsidRDefault="00A01CBB" w:rsidP="00A01CBB">
      <w:pPr>
        <w:rPr>
          <w:rFonts w:ascii="Arial" w:hAnsi="Arial" w:cs="Arial"/>
          <w:b/>
          <w:bCs/>
          <w:caps/>
          <w:color w:val="800000"/>
          <w:sz w:val="24"/>
        </w:rPr>
      </w:pPr>
      <w:bookmarkStart w:id="17" w:name="_Toc470180194"/>
    </w:p>
    <w:p w14:paraId="2E511E7A" w14:textId="77777777" w:rsidR="00A01CBB" w:rsidRPr="006C5657" w:rsidRDefault="00A01CBB" w:rsidP="00597C7D">
      <w:pPr>
        <w:pStyle w:val="Naslov1"/>
        <w:keepNext w:val="0"/>
        <w:keepLines w:val="0"/>
        <w:numPr>
          <w:ilvl w:val="0"/>
          <w:numId w:val="2"/>
        </w:numPr>
        <w:pBdr>
          <w:bottom w:val="none" w:sz="0" w:space="0" w:color="auto"/>
        </w:pBdr>
        <w:spacing w:before="0" w:after="160" w:line="259" w:lineRule="auto"/>
        <w:contextualSpacing/>
        <w:rPr>
          <w:rFonts w:ascii="Arial" w:hAnsi="Arial"/>
          <w:sz w:val="28"/>
          <w:szCs w:val="28"/>
        </w:rPr>
      </w:pPr>
      <w:bookmarkStart w:id="18" w:name="_Toc66696887"/>
      <w:r w:rsidRPr="006C5657">
        <w:rPr>
          <w:rFonts w:ascii="Arial" w:hAnsi="Arial"/>
          <w:sz w:val="28"/>
          <w:szCs w:val="28"/>
        </w:rPr>
        <w:t>UKREPI REDNEGA IN INVESTICIJSKEGA VZDRŽEVANJA TEHNOLOŠKIH UKREPOV</w:t>
      </w:r>
      <w:bookmarkEnd w:id="17"/>
      <w:bookmarkEnd w:id="18"/>
    </w:p>
    <w:p w14:paraId="790AEE75" w14:textId="77777777" w:rsidR="00A01CBB" w:rsidRPr="00633090" w:rsidRDefault="00A01CBB" w:rsidP="00A01CBB">
      <w:pPr>
        <w:rPr>
          <w:rFonts w:ascii="Arial" w:hAnsi="Arial" w:cs="Arial"/>
        </w:rPr>
      </w:pPr>
    </w:p>
    <w:p w14:paraId="336AEAED" w14:textId="77777777" w:rsidR="00A01CBB" w:rsidRPr="00633090" w:rsidRDefault="00A01CBB" w:rsidP="00597C7D">
      <w:pPr>
        <w:pStyle w:val="Naslov2"/>
        <w:keepNext w:val="0"/>
        <w:keepLines w:val="0"/>
        <w:numPr>
          <w:ilvl w:val="1"/>
          <w:numId w:val="2"/>
        </w:numPr>
        <w:spacing w:before="0"/>
        <w:contextualSpacing/>
      </w:pPr>
      <w:bookmarkStart w:id="19" w:name="_Toc470180195"/>
      <w:bookmarkStart w:id="20" w:name="_Toc66696888"/>
      <w:r w:rsidRPr="00633090">
        <w:t>Ukrepi rednega vzdrževanja tehnoloških ukrepov</w:t>
      </w:r>
      <w:bookmarkEnd w:id="19"/>
      <w:bookmarkEnd w:id="20"/>
    </w:p>
    <w:p w14:paraId="27C359A5" w14:textId="77777777" w:rsidR="00A01CBB" w:rsidRPr="00633090" w:rsidRDefault="00A01CBB" w:rsidP="00A01CBB">
      <w:pPr>
        <w:jc w:val="both"/>
        <w:rPr>
          <w:rFonts w:ascii="Arial" w:hAnsi="Arial" w:cs="Arial"/>
          <w:bCs/>
          <w:color w:val="000000"/>
        </w:rPr>
      </w:pPr>
    </w:p>
    <w:p w14:paraId="0C52D6BA"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Koncesionar prevzema izvajanje rednega vzdrževanja za vse naprave v kotlovnici – meja kotlovnice je toplotni razdelilnik z obtočnimi črpalkami in regulacijskimi elementi, na izbranih objektih kot je navedeno v opisu ukrepov za posamezni objekt. Sekundarni sistemi (cevni razvodi, konvektorji,</w:t>
      </w:r>
      <w:r w:rsidRPr="000A1295" w:rsidDel="00EB1BBB">
        <w:rPr>
          <w:rFonts w:ascii="Arial" w:hAnsi="Arial" w:cs="Arial"/>
          <w:sz w:val="22"/>
          <w:szCs w:val="22"/>
        </w:rPr>
        <w:t xml:space="preserve"> </w:t>
      </w:r>
      <w:r w:rsidRPr="000A1295">
        <w:rPr>
          <w:rFonts w:ascii="Arial" w:hAnsi="Arial" w:cs="Arial"/>
          <w:sz w:val="22"/>
          <w:szCs w:val="22"/>
        </w:rPr>
        <w:t>, radiatorji, …) niso predmet izvajanja rednih in investicijskih vzdrževanj, razen kadar so zajeti v obsegu del, ki jih izvaja Koncesionar.</w:t>
      </w:r>
    </w:p>
    <w:p w14:paraId="6104517E"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 xml:space="preserve">Zamenjava naprav in elementov naprav, za katere se med obratovanjem ali izvajanjem rednih nalog vzdrževanja ugotovijo neskladnosti, napake ali pomanjkljivosti in je odprava le teh potrebna za nemoteno delovanje ogrevalnega sistema, ne sodi pod redno vzdrževanje, vendar se izvaja skladno s točko 2. </w:t>
      </w:r>
    </w:p>
    <w:p w14:paraId="7DB74A40" w14:textId="77777777" w:rsidR="00A01CBB" w:rsidRPr="000A1295" w:rsidRDefault="00A01CBB" w:rsidP="00A01CBB">
      <w:pPr>
        <w:spacing w:after="160" w:line="259" w:lineRule="auto"/>
        <w:ind w:left="-5" w:right="-1"/>
        <w:jc w:val="both"/>
        <w:rPr>
          <w:rFonts w:ascii="Arial" w:hAnsi="Arial" w:cs="Arial"/>
          <w:sz w:val="22"/>
          <w:szCs w:val="22"/>
        </w:rPr>
      </w:pPr>
      <w:r w:rsidRPr="000A1295">
        <w:rPr>
          <w:rFonts w:ascii="Arial" w:hAnsi="Arial" w:cs="Arial"/>
          <w:sz w:val="22"/>
          <w:szCs w:val="22"/>
        </w:rPr>
        <w:t>Redne vzdrževalne naloge, ki  jih prevzema Koncesionar:</w:t>
      </w:r>
    </w:p>
    <w:p w14:paraId="7BA886A3" w14:textId="77777777" w:rsidR="00A01CBB" w:rsidRPr="00633090" w:rsidRDefault="00A01CBB" w:rsidP="00A01CBB">
      <w:pPr>
        <w:pStyle w:val="Brezrazmikov"/>
        <w:rPr>
          <w:rFonts w:ascii="Arial" w:hAnsi="Arial" w:cs="Arial"/>
        </w:rPr>
      </w:pPr>
    </w:p>
    <w:p w14:paraId="0B421221" w14:textId="77777777" w:rsidR="00A01CBB" w:rsidRPr="00633090" w:rsidRDefault="00A01CBB" w:rsidP="00597C7D">
      <w:pPr>
        <w:pStyle w:val="Naslov3"/>
        <w:keepNext w:val="0"/>
        <w:keepLines w:val="0"/>
        <w:numPr>
          <w:ilvl w:val="2"/>
          <w:numId w:val="2"/>
        </w:numPr>
        <w:spacing w:before="0"/>
        <w:contextualSpacing/>
        <w:rPr>
          <w:rFonts w:ascii="Arial" w:hAnsi="Arial"/>
        </w:rPr>
      </w:pPr>
      <w:bookmarkStart w:id="21" w:name="_Toc465081015"/>
      <w:bookmarkStart w:id="22" w:name="_Toc470180196"/>
      <w:bookmarkStart w:id="23" w:name="_Toc66696889"/>
      <w:r w:rsidRPr="00633090">
        <w:rPr>
          <w:rFonts w:ascii="Arial" w:hAnsi="Arial"/>
        </w:rPr>
        <w:t>Toplotne podpostaje in ogrevalni razdelilniki</w:t>
      </w:r>
      <w:bookmarkEnd w:id="21"/>
      <w:bookmarkEnd w:id="22"/>
      <w:bookmarkEnd w:id="23"/>
    </w:p>
    <w:p w14:paraId="00BE39A9" w14:textId="77777777" w:rsidR="00A01CBB" w:rsidRPr="00633090" w:rsidRDefault="00A01CBB" w:rsidP="00A01CBB">
      <w:pPr>
        <w:pStyle w:val="Brezrazmikov"/>
        <w:rPr>
          <w:rFonts w:ascii="Arial" w:hAnsi="Arial" w:cs="Arial"/>
        </w:rPr>
      </w:pPr>
    </w:p>
    <w:tbl>
      <w:tblPr>
        <w:tblW w:w="8994" w:type="dxa"/>
        <w:tblInd w:w="779" w:type="dxa"/>
        <w:tblLayout w:type="fixed"/>
        <w:tblCellMar>
          <w:left w:w="70" w:type="dxa"/>
          <w:right w:w="70" w:type="dxa"/>
        </w:tblCellMar>
        <w:tblLook w:val="0000" w:firstRow="0" w:lastRow="0" w:firstColumn="0" w:lastColumn="0" w:noHBand="0" w:noVBand="0"/>
      </w:tblPr>
      <w:tblGrid>
        <w:gridCol w:w="1234"/>
        <w:gridCol w:w="2952"/>
        <w:gridCol w:w="1831"/>
        <w:gridCol w:w="1134"/>
        <w:gridCol w:w="1843"/>
      </w:tblGrid>
      <w:tr w:rsidR="00A01CBB" w:rsidRPr="00BA5B28" w14:paraId="5F12F6EE" w14:textId="77777777" w:rsidTr="00A24B84">
        <w:trPr>
          <w:trHeight w:val="473"/>
          <w:tblHeader/>
        </w:trPr>
        <w:tc>
          <w:tcPr>
            <w:tcW w:w="1234" w:type="dxa"/>
            <w:tcBorders>
              <w:top w:val="single" w:sz="6" w:space="0" w:color="000000"/>
              <w:left w:val="single" w:sz="6" w:space="0" w:color="000000"/>
              <w:bottom w:val="single" w:sz="6" w:space="0" w:color="000000"/>
              <w:right w:val="single" w:sz="6" w:space="0" w:color="000000"/>
            </w:tcBorders>
          </w:tcPr>
          <w:p w14:paraId="1CB6A851" w14:textId="77777777" w:rsidR="00A01CBB" w:rsidRPr="000A1295" w:rsidRDefault="00A01CBB" w:rsidP="00A24B84">
            <w:pPr>
              <w:autoSpaceDE w:val="0"/>
              <w:autoSpaceDN w:val="0"/>
              <w:adjustRightInd w:val="0"/>
              <w:jc w:val="center"/>
              <w:rPr>
                <w:rFonts w:ascii="Arial" w:hAnsi="Arial" w:cs="Arial"/>
                <w:b/>
                <w:bCs/>
                <w:color w:val="000000"/>
                <w:szCs w:val="22"/>
              </w:rPr>
            </w:pPr>
            <w:r w:rsidRPr="000A1295">
              <w:rPr>
                <w:rFonts w:ascii="Arial" w:hAnsi="Arial" w:cs="Arial"/>
                <w:b/>
                <w:bCs/>
                <w:color w:val="000000"/>
                <w:szCs w:val="22"/>
              </w:rPr>
              <w:t xml:space="preserve">Vrsta elementa, naziv </w:t>
            </w:r>
          </w:p>
        </w:tc>
        <w:tc>
          <w:tcPr>
            <w:tcW w:w="2952" w:type="dxa"/>
            <w:tcBorders>
              <w:top w:val="single" w:sz="6" w:space="0" w:color="000000"/>
              <w:left w:val="single" w:sz="6" w:space="0" w:color="000000"/>
              <w:bottom w:val="single" w:sz="6" w:space="0" w:color="000000"/>
              <w:right w:val="single" w:sz="6" w:space="0" w:color="000000"/>
            </w:tcBorders>
          </w:tcPr>
          <w:p w14:paraId="2663ED71" w14:textId="77777777" w:rsidR="00A01CBB" w:rsidRPr="000A1295" w:rsidRDefault="00A01CBB" w:rsidP="00A24B84">
            <w:pPr>
              <w:autoSpaceDE w:val="0"/>
              <w:autoSpaceDN w:val="0"/>
              <w:adjustRightInd w:val="0"/>
              <w:jc w:val="center"/>
              <w:rPr>
                <w:rFonts w:ascii="Arial" w:hAnsi="Arial" w:cs="Arial"/>
                <w:b/>
                <w:bCs/>
                <w:color w:val="000000"/>
                <w:szCs w:val="22"/>
              </w:rPr>
            </w:pPr>
            <w:r w:rsidRPr="000A1295">
              <w:rPr>
                <w:rFonts w:ascii="Arial" w:hAnsi="Arial" w:cs="Arial"/>
                <w:b/>
                <w:bCs/>
                <w:color w:val="000000"/>
                <w:szCs w:val="22"/>
              </w:rPr>
              <w:t>Vrsta opravila</w:t>
            </w:r>
          </w:p>
        </w:tc>
        <w:tc>
          <w:tcPr>
            <w:tcW w:w="1831" w:type="dxa"/>
            <w:tcBorders>
              <w:top w:val="single" w:sz="6" w:space="0" w:color="000000"/>
              <w:left w:val="single" w:sz="6" w:space="0" w:color="000000"/>
              <w:bottom w:val="single" w:sz="6" w:space="0" w:color="000000"/>
              <w:right w:val="single" w:sz="6" w:space="0" w:color="000000"/>
            </w:tcBorders>
          </w:tcPr>
          <w:p w14:paraId="6298C800" w14:textId="77777777" w:rsidR="00A01CBB" w:rsidRPr="000A1295" w:rsidRDefault="00A01CBB" w:rsidP="00A24B84">
            <w:pPr>
              <w:autoSpaceDE w:val="0"/>
              <w:autoSpaceDN w:val="0"/>
              <w:adjustRightInd w:val="0"/>
              <w:jc w:val="center"/>
              <w:rPr>
                <w:rFonts w:ascii="Arial" w:hAnsi="Arial" w:cs="Arial"/>
                <w:b/>
                <w:bCs/>
                <w:color w:val="000000"/>
                <w:szCs w:val="22"/>
              </w:rPr>
            </w:pPr>
            <w:r w:rsidRPr="000A1295">
              <w:rPr>
                <w:rFonts w:ascii="Arial" w:hAnsi="Arial" w:cs="Arial"/>
                <w:b/>
                <w:bCs/>
                <w:color w:val="000000"/>
                <w:szCs w:val="22"/>
              </w:rPr>
              <w:t>Perioda opravila</w:t>
            </w:r>
          </w:p>
        </w:tc>
        <w:tc>
          <w:tcPr>
            <w:tcW w:w="1134" w:type="dxa"/>
            <w:tcBorders>
              <w:top w:val="single" w:sz="6" w:space="0" w:color="000000"/>
              <w:left w:val="single" w:sz="6" w:space="0" w:color="000000"/>
              <w:bottom w:val="single" w:sz="6" w:space="0" w:color="000000"/>
              <w:right w:val="single" w:sz="6" w:space="0" w:color="000000"/>
            </w:tcBorders>
          </w:tcPr>
          <w:p w14:paraId="1A3D962F" w14:textId="77777777" w:rsidR="00A01CBB" w:rsidRPr="000A1295" w:rsidRDefault="00A01CBB" w:rsidP="00A24B84">
            <w:pPr>
              <w:autoSpaceDE w:val="0"/>
              <w:autoSpaceDN w:val="0"/>
              <w:adjustRightInd w:val="0"/>
              <w:jc w:val="center"/>
              <w:rPr>
                <w:rFonts w:ascii="Arial" w:hAnsi="Arial" w:cs="Arial"/>
                <w:b/>
                <w:bCs/>
                <w:color w:val="000000"/>
                <w:szCs w:val="22"/>
              </w:rPr>
            </w:pPr>
            <w:r w:rsidRPr="000A1295">
              <w:rPr>
                <w:rFonts w:ascii="Arial" w:hAnsi="Arial" w:cs="Arial"/>
                <w:b/>
                <w:bCs/>
                <w:color w:val="000000"/>
                <w:szCs w:val="22"/>
              </w:rPr>
              <w:t>Št. opravil na leto</w:t>
            </w:r>
          </w:p>
        </w:tc>
        <w:tc>
          <w:tcPr>
            <w:tcW w:w="1843" w:type="dxa"/>
            <w:tcBorders>
              <w:top w:val="single" w:sz="6" w:space="0" w:color="000000"/>
              <w:left w:val="single" w:sz="6" w:space="0" w:color="000000"/>
              <w:bottom w:val="single" w:sz="6" w:space="0" w:color="000000"/>
              <w:right w:val="single" w:sz="6" w:space="0" w:color="000000"/>
            </w:tcBorders>
          </w:tcPr>
          <w:p w14:paraId="47B753B4" w14:textId="77777777" w:rsidR="00A01CBB" w:rsidRPr="000A1295" w:rsidRDefault="00A01CBB" w:rsidP="00A24B84">
            <w:pPr>
              <w:autoSpaceDE w:val="0"/>
              <w:autoSpaceDN w:val="0"/>
              <w:adjustRightInd w:val="0"/>
              <w:jc w:val="center"/>
              <w:rPr>
                <w:rFonts w:ascii="Arial" w:hAnsi="Arial" w:cs="Arial"/>
                <w:b/>
                <w:bCs/>
                <w:color w:val="000000"/>
                <w:szCs w:val="22"/>
              </w:rPr>
            </w:pPr>
            <w:r w:rsidRPr="000A1295">
              <w:rPr>
                <w:rFonts w:ascii="Arial" w:hAnsi="Arial" w:cs="Arial"/>
                <w:b/>
                <w:bCs/>
                <w:color w:val="000000"/>
                <w:szCs w:val="22"/>
              </w:rPr>
              <w:t>Termin izvajanja opravila</w:t>
            </w:r>
          </w:p>
        </w:tc>
      </w:tr>
      <w:tr w:rsidR="00A01CBB" w:rsidRPr="00BA5B28" w14:paraId="405FB16A" w14:textId="77777777" w:rsidTr="00A24B84">
        <w:trPr>
          <w:trHeight w:val="593"/>
        </w:trPr>
        <w:tc>
          <w:tcPr>
            <w:tcW w:w="1234" w:type="dxa"/>
            <w:tcBorders>
              <w:top w:val="single" w:sz="6" w:space="0" w:color="000000"/>
              <w:left w:val="single" w:sz="6" w:space="0" w:color="000000"/>
              <w:bottom w:val="single" w:sz="6" w:space="0" w:color="000000"/>
              <w:right w:val="single" w:sz="6" w:space="0" w:color="000000"/>
            </w:tcBorders>
          </w:tcPr>
          <w:p w14:paraId="759800CB"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TP</w:t>
            </w:r>
          </w:p>
        </w:tc>
        <w:tc>
          <w:tcPr>
            <w:tcW w:w="2952" w:type="dxa"/>
            <w:tcBorders>
              <w:top w:val="single" w:sz="6" w:space="0" w:color="000000"/>
              <w:left w:val="single" w:sz="6" w:space="0" w:color="000000"/>
              <w:bottom w:val="single" w:sz="6" w:space="0" w:color="000000"/>
              <w:right w:val="single" w:sz="6" w:space="0" w:color="000000"/>
            </w:tcBorders>
          </w:tcPr>
          <w:p w14:paraId="63636102"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Pregled stanja črpalk</w:t>
            </w:r>
          </w:p>
        </w:tc>
        <w:tc>
          <w:tcPr>
            <w:tcW w:w="1831" w:type="dxa"/>
            <w:tcBorders>
              <w:top w:val="single" w:sz="6" w:space="0" w:color="000000"/>
              <w:left w:val="single" w:sz="6" w:space="0" w:color="000000"/>
              <w:bottom w:val="single" w:sz="6" w:space="0" w:color="000000"/>
              <w:right w:val="single" w:sz="6" w:space="0" w:color="000000"/>
            </w:tcBorders>
          </w:tcPr>
          <w:p w14:paraId="768D6DE7"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1 x letno</w:t>
            </w:r>
          </w:p>
        </w:tc>
        <w:tc>
          <w:tcPr>
            <w:tcW w:w="1134" w:type="dxa"/>
            <w:tcBorders>
              <w:top w:val="single" w:sz="6" w:space="0" w:color="000000"/>
              <w:left w:val="single" w:sz="6" w:space="0" w:color="000000"/>
              <w:bottom w:val="single" w:sz="6" w:space="0" w:color="000000"/>
              <w:right w:val="single" w:sz="6" w:space="0" w:color="000000"/>
            </w:tcBorders>
          </w:tcPr>
          <w:p w14:paraId="2ABE3181"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3" w:type="dxa"/>
            <w:tcBorders>
              <w:top w:val="single" w:sz="6" w:space="0" w:color="000000"/>
              <w:left w:val="single" w:sz="6" w:space="0" w:color="000000"/>
              <w:bottom w:val="single" w:sz="6" w:space="0" w:color="000000"/>
              <w:right w:val="single" w:sz="6" w:space="0" w:color="000000"/>
            </w:tcBorders>
          </w:tcPr>
          <w:p w14:paraId="5D7DDBA2"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med obratovanjem</w:t>
            </w:r>
          </w:p>
        </w:tc>
      </w:tr>
      <w:tr w:rsidR="00A01CBB" w:rsidRPr="00BA5B28" w14:paraId="0403ADFA" w14:textId="77777777" w:rsidTr="00A24B84">
        <w:trPr>
          <w:trHeight w:val="559"/>
        </w:trPr>
        <w:tc>
          <w:tcPr>
            <w:tcW w:w="1234" w:type="dxa"/>
            <w:tcBorders>
              <w:top w:val="single" w:sz="6" w:space="0" w:color="000000"/>
              <w:left w:val="single" w:sz="6" w:space="0" w:color="000000"/>
              <w:bottom w:val="single" w:sz="6" w:space="0" w:color="000000"/>
              <w:right w:val="single" w:sz="6" w:space="0" w:color="000000"/>
            </w:tcBorders>
          </w:tcPr>
          <w:p w14:paraId="32260800"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TP</w:t>
            </w:r>
          </w:p>
        </w:tc>
        <w:tc>
          <w:tcPr>
            <w:tcW w:w="2952" w:type="dxa"/>
            <w:tcBorders>
              <w:top w:val="single" w:sz="6" w:space="0" w:color="000000"/>
              <w:left w:val="single" w:sz="6" w:space="0" w:color="000000"/>
              <w:bottom w:val="single" w:sz="6" w:space="0" w:color="000000"/>
              <w:right w:val="single" w:sz="6" w:space="0" w:color="000000"/>
            </w:tcBorders>
          </w:tcPr>
          <w:p w14:paraId="780DAF54"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Pregled stanja regulacijskih  ventilov z EM pogonom</w:t>
            </w:r>
          </w:p>
        </w:tc>
        <w:tc>
          <w:tcPr>
            <w:tcW w:w="1831" w:type="dxa"/>
            <w:tcBorders>
              <w:top w:val="single" w:sz="6" w:space="0" w:color="000000"/>
              <w:left w:val="single" w:sz="6" w:space="0" w:color="000000"/>
              <w:bottom w:val="single" w:sz="6" w:space="0" w:color="000000"/>
              <w:right w:val="single" w:sz="6" w:space="0" w:color="000000"/>
            </w:tcBorders>
          </w:tcPr>
          <w:p w14:paraId="400C26B9"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1 x letni</w:t>
            </w:r>
          </w:p>
        </w:tc>
        <w:tc>
          <w:tcPr>
            <w:tcW w:w="1134" w:type="dxa"/>
            <w:tcBorders>
              <w:top w:val="single" w:sz="6" w:space="0" w:color="000000"/>
              <w:left w:val="single" w:sz="6" w:space="0" w:color="000000"/>
              <w:bottom w:val="single" w:sz="6" w:space="0" w:color="000000"/>
              <w:right w:val="single" w:sz="6" w:space="0" w:color="000000"/>
            </w:tcBorders>
          </w:tcPr>
          <w:p w14:paraId="2D364EC4"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3" w:type="dxa"/>
            <w:tcBorders>
              <w:top w:val="single" w:sz="6" w:space="0" w:color="000000"/>
              <w:left w:val="single" w:sz="6" w:space="0" w:color="000000"/>
              <w:bottom w:val="single" w:sz="6" w:space="0" w:color="000000"/>
              <w:right w:val="single" w:sz="6" w:space="0" w:color="000000"/>
            </w:tcBorders>
          </w:tcPr>
          <w:p w14:paraId="17787A97"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med obratovanjem</w:t>
            </w:r>
          </w:p>
        </w:tc>
      </w:tr>
      <w:tr w:rsidR="00A01CBB" w:rsidRPr="00BA5B28" w14:paraId="37C0E64D" w14:textId="77777777" w:rsidTr="00A24B84">
        <w:trPr>
          <w:trHeight w:val="710"/>
        </w:trPr>
        <w:tc>
          <w:tcPr>
            <w:tcW w:w="1234" w:type="dxa"/>
            <w:tcBorders>
              <w:top w:val="single" w:sz="6" w:space="0" w:color="000000"/>
              <w:left w:val="single" w:sz="6" w:space="0" w:color="000000"/>
              <w:bottom w:val="single" w:sz="6" w:space="0" w:color="000000"/>
              <w:right w:val="single" w:sz="6" w:space="0" w:color="000000"/>
            </w:tcBorders>
          </w:tcPr>
          <w:p w14:paraId="1C360F5D"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TP</w:t>
            </w:r>
          </w:p>
        </w:tc>
        <w:tc>
          <w:tcPr>
            <w:tcW w:w="2952" w:type="dxa"/>
            <w:tcBorders>
              <w:top w:val="single" w:sz="6" w:space="0" w:color="000000"/>
              <w:left w:val="single" w:sz="6" w:space="0" w:color="000000"/>
              <w:bottom w:val="single" w:sz="6" w:space="0" w:color="000000"/>
              <w:right w:val="single" w:sz="6" w:space="0" w:color="000000"/>
            </w:tcBorders>
          </w:tcPr>
          <w:p w14:paraId="60F81775"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Čiščenje lovilnikov nesnage  na primarni in sekundarni strani</w:t>
            </w:r>
          </w:p>
        </w:tc>
        <w:tc>
          <w:tcPr>
            <w:tcW w:w="1831" w:type="dxa"/>
            <w:tcBorders>
              <w:top w:val="single" w:sz="6" w:space="0" w:color="000000"/>
              <w:left w:val="single" w:sz="6" w:space="0" w:color="000000"/>
              <w:bottom w:val="single" w:sz="6" w:space="0" w:color="000000"/>
              <w:right w:val="single" w:sz="6" w:space="0" w:color="000000"/>
            </w:tcBorders>
          </w:tcPr>
          <w:p w14:paraId="28A8D7F2"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1 x letni</w:t>
            </w:r>
          </w:p>
        </w:tc>
        <w:tc>
          <w:tcPr>
            <w:tcW w:w="1134" w:type="dxa"/>
            <w:tcBorders>
              <w:top w:val="single" w:sz="6" w:space="0" w:color="000000"/>
              <w:left w:val="single" w:sz="6" w:space="0" w:color="000000"/>
              <w:bottom w:val="single" w:sz="6" w:space="0" w:color="000000"/>
              <w:right w:val="single" w:sz="6" w:space="0" w:color="000000"/>
            </w:tcBorders>
          </w:tcPr>
          <w:p w14:paraId="70711CBA"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3" w:type="dxa"/>
            <w:tcBorders>
              <w:top w:val="single" w:sz="6" w:space="0" w:color="000000"/>
              <w:left w:val="single" w:sz="6" w:space="0" w:color="000000"/>
              <w:bottom w:val="single" w:sz="6" w:space="0" w:color="000000"/>
              <w:right w:val="single" w:sz="6" w:space="0" w:color="000000"/>
            </w:tcBorders>
          </w:tcPr>
          <w:p w14:paraId="3E680627"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med obratovanjem</w:t>
            </w:r>
          </w:p>
        </w:tc>
      </w:tr>
      <w:tr w:rsidR="00A01CBB" w:rsidRPr="00BA5B28" w14:paraId="32CFE59F" w14:textId="77777777" w:rsidTr="00A24B84">
        <w:trPr>
          <w:trHeight w:val="506"/>
        </w:trPr>
        <w:tc>
          <w:tcPr>
            <w:tcW w:w="1234" w:type="dxa"/>
            <w:tcBorders>
              <w:top w:val="single" w:sz="6" w:space="0" w:color="000000"/>
              <w:left w:val="single" w:sz="6" w:space="0" w:color="000000"/>
              <w:bottom w:val="single" w:sz="6" w:space="0" w:color="000000"/>
              <w:right w:val="single" w:sz="6" w:space="0" w:color="000000"/>
            </w:tcBorders>
          </w:tcPr>
          <w:p w14:paraId="7E4FF388"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lastRenderedPageBreak/>
              <w:t>TP</w:t>
            </w:r>
          </w:p>
        </w:tc>
        <w:tc>
          <w:tcPr>
            <w:tcW w:w="2952" w:type="dxa"/>
            <w:tcBorders>
              <w:top w:val="single" w:sz="6" w:space="0" w:color="000000"/>
              <w:left w:val="single" w:sz="6" w:space="0" w:color="000000"/>
              <w:bottom w:val="single" w:sz="6" w:space="0" w:color="000000"/>
              <w:right w:val="single" w:sz="6" w:space="0" w:color="000000"/>
            </w:tcBorders>
          </w:tcPr>
          <w:p w14:paraId="5C3EA742"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Preverjanje tesnjenja  spojev</w:t>
            </w:r>
          </w:p>
        </w:tc>
        <w:tc>
          <w:tcPr>
            <w:tcW w:w="1831" w:type="dxa"/>
            <w:tcBorders>
              <w:top w:val="single" w:sz="6" w:space="0" w:color="000000"/>
              <w:left w:val="single" w:sz="6" w:space="0" w:color="000000"/>
              <w:bottom w:val="single" w:sz="6" w:space="0" w:color="000000"/>
              <w:right w:val="single" w:sz="6" w:space="0" w:color="000000"/>
            </w:tcBorders>
          </w:tcPr>
          <w:p w14:paraId="6AA37CBF"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1 x letni</w:t>
            </w:r>
          </w:p>
        </w:tc>
        <w:tc>
          <w:tcPr>
            <w:tcW w:w="1134" w:type="dxa"/>
            <w:tcBorders>
              <w:top w:val="single" w:sz="6" w:space="0" w:color="000000"/>
              <w:left w:val="single" w:sz="6" w:space="0" w:color="000000"/>
              <w:bottom w:val="single" w:sz="6" w:space="0" w:color="000000"/>
              <w:right w:val="single" w:sz="6" w:space="0" w:color="000000"/>
            </w:tcBorders>
          </w:tcPr>
          <w:p w14:paraId="1CF58933"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3" w:type="dxa"/>
            <w:tcBorders>
              <w:top w:val="single" w:sz="6" w:space="0" w:color="000000"/>
              <w:left w:val="single" w:sz="6" w:space="0" w:color="000000"/>
              <w:bottom w:val="single" w:sz="6" w:space="0" w:color="000000"/>
              <w:right w:val="single" w:sz="6" w:space="0" w:color="000000"/>
            </w:tcBorders>
          </w:tcPr>
          <w:p w14:paraId="129D2CE4"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med obratovanjem</w:t>
            </w:r>
          </w:p>
        </w:tc>
      </w:tr>
      <w:tr w:rsidR="00A01CBB" w:rsidRPr="00BA5B28" w14:paraId="2F421130" w14:textId="77777777" w:rsidTr="00A24B84">
        <w:trPr>
          <w:trHeight w:val="570"/>
        </w:trPr>
        <w:tc>
          <w:tcPr>
            <w:tcW w:w="1234" w:type="dxa"/>
            <w:tcBorders>
              <w:top w:val="single" w:sz="6" w:space="0" w:color="000000"/>
              <w:left w:val="single" w:sz="6" w:space="0" w:color="000000"/>
              <w:bottom w:val="single" w:sz="6" w:space="0" w:color="000000"/>
              <w:right w:val="single" w:sz="6" w:space="0" w:color="000000"/>
            </w:tcBorders>
          </w:tcPr>
          <w:p w14:paraId="6CA8C07A"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TP</w:t>
            </w:r>
          </w:p>
        </w:tc>
        <w:tc>
          <w:tcPr>
            <w:tcW w:w="2952" w:type="dxa"/>
            <w:tcBorders>
              <w:top w:val="single" w:sz="6" w:space="0" w:color="000000"/>
              <w:left w:val="single" w:sz="6" w:space="0" w:color="000000"/>
              <w:bottom w:val="single" w:sz="6" w:space="0" w:color="000000"/>
              <w:right w:val="single" w:sz="6" w:space="0" w:color="000000"/>
            </w:tcBorders>
          </w:tcPr>
          <w:p w14:paraId="20ECFF9C"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Pregled delovanja elementov elektronske regulacije</w:t>
            </w:r>
          </w:p>
        </w:tc>
        <w:tc>
          <w:tcPr>
            <w:tcW w:w="1831" w:type="dxa"/>
            <w:tcBorders>
              <w:top w:val="single" w:sz="6" w:space="0" w:color="000000"/>
              <w:left w:val="single" w:sz="6" w:space="0" w:color="000000"/>
              <w:bottom w:val="single" w:sz="6" w:space="0" w:color="000000"/>
              <w:right w:val="single" w:sz="6" w:space="0" w:color="000000"/>
            </w:tcBorders>
          </w:tcPr>
          <w:p w14:paraId="3F16BDBE"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1 x letni</w:t>
            </w:r>
          </w:p>
        </w:tc>
        <w:tc>
          <w:tcPr>
            <w:tcW w:w="1134" w:type="dxa"/>
            <w:tcBorders>
              <w:top w:val="single" w:sz="6" w:space="0" w:color="000000"/>
              <w:left w:val="single" w:sz="6" w:space="0" w:color="000000"/>
              <w:bottom w:val="single" w:sz="6" w:space="0" w:color="000000"/>
              <w:right w:val="single" w:sz="6" w:space="0" w:color="000000"/>
            </w:tcBorders>
          </w:tcPr>
          <w:p w14:paraId="6679F318"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3" w:type="dxa"/>
            <w:tcBorders>
              <w:top w:val="single" w:sz="6" w:space="0" w:color="000000"/>
              <w:left w:val="single" w:sz="6" w:space="0" w:color="000000"/>
              <w:bottom w:val="single" w:sz="6" w:space="0" w:color="000000"/>
              <w:right w:val="single" w:sz="6" w:space="0" w:color="000000"/>
            </w:tcBorders>
          </w:tcPr>
          <w:p w14:paraId="6F6FCE16"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med obratovanjem</w:t>
            </w:r>
          </w:p>
        </w:tc>
      </w:tr>
      <w:tr w:rsidR="00A01CBB" w:rsidRPr="00BA5B28" w14:paraId="6BEB05F4" w14:textId="77777777" w:rsidTr="00A24B84">
        <w:trPr>
          <w:trHeight w:val="550"/>
        </w:trPr>
        <w:tc>
          <w:tcPr>
            <w:tcW w:w="1234" w:type="dxa"/>
            <w:tcBorders>
              <w:top w:val="single" w:sz="6" w:space="0" w:color="000000"/>
              <w:left w:val="single" w:sz="6" w:space="0" w:color="000000"/>
              <w:bottom w:val="single" w:sz="6" w:space="0" w:color="000000"/>
              <w:right w:val="single" w:sz="6" w:space="0" w:color="000000"/>
            </w:tcBorders>
          </w:tcPr>
          <w:p w14:paraId="149A2732"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TP</w:t>
            </w:r>
          </w:p>
        </w:tc>
        <w:tc>
          <w:tcPr>
            <w:tcW w:w="2952" w:type="dxa"/>
            <w:tcBorders>
              <w:top w:val="single" w:sz="6" w:space="0" w:color="000000"/>
              <w:left w:val="single" w:sz="6" w:space="0" w:color="000000"/>
              <w:bottom w:val="single" w:sz="6" w:space="0" w:color="000000"/>
              <w:right w:val="single" w:sz="6" w:space="0" w:color="000000"/>
            </w:tcBorders>
          </w:tcPr>
          <w:p w14:paraId="78DE6AF3"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Pregled komunikacijskih vmesnikov za daljinski nadzor in odčitavanje merilnikov porabe energije</w:t>
            </w:r>
          </w:p>
        </w:tc>
        <w:tc>
          <w:tcPr>
            <w:tcW w:w="1831" w:type="dxa"/>
            <w:tcBorders>
              <w:top w:val="single" w:sz="6" w:space="0" w:color="000000"/>
              <w:left w:val="single" w:sz="6" w:space="0" w:color="000000"/>
              <w:bottom w:val="single" w:sz="6" w:space="0" w:color="000000"/>
              <w:right w:val="single" w:sz="6" w:space="0" w:color="000000"/>
            </w:tcBorders>
          </w:tcPr>
          <w:p w14:paraId="07B9D88D"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1 x letni</w:t>
            </w:r>
          </w:p>
        </w:tc>
        <w:tc>
          <w:tcPr>
            <w:tcW w:w="1134" w:type="dxa"/>
            <w:tcBorders>
              <w:top w:val="single" w:sz="6" w:space="0" w:color="000000"/>
              <w:left w:val="single" w:sz="6" w:space="0" w:color="000000"/>
              <w:bottom w:val="single" w:sz="6" w:space="0" w:color="000000"/>
              <w:right w:val="single" w:sz="6" w:space="0" w:color="000000"/>
            </w:tcBorders>
          </w:tcPr>
          <w:p w14:paraId="7FB55ED4"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3" w:type="dxa"/>
            <w:tcBorders>
              <w:top w:val="single" w:sz="6" w:space="0" w:color="000000"/>
              <w:left w:val="single" w:sz="6" w:space="0" w:color="000000"/>
              <w:bottom w:val="single" w:sz="6" w:space="0" w:color="000000"/>
              <w:right w:val="single" w:sz="6" w:space="0" w:color="000000"/>
            </w:tcBorders>
          </w:tcPr>
          <w:p w14:paraId="6C03E166"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med obratovanjem</w:t>
            </w:r>
          </w:p>
        </w:tc>
      </w:tr>
      <w:tr w:rsidR="00A01CBB" w:rsidRPr="00BA5B28" w14:paraId="65DA5E59" w14:textId="77777777" w:rsidTr="00A24B84">
        <w:trPr>
          <w:trHeight w:val="544"/>
        </w:trPr>
        <w:tc>
          <w:tcPr>
            <w:tcW w:w="1234" w:type="dxa"/>
            <w:tcBorders>
              <w:top w:val="single" w:sz="6" w:space="0" w:color="000000"/>
              <w:left w:val="single" w:sz="6" w:space="0" w:color="000000"/>
              <w:bottom w:val="single" w:sz="6" w:space="0" w:color="000000"/>
              <w:right w:val="single" w:sz="6" w:space="0" w:color="000000"/>
            </w:tcBorders>
          </w:tcPr>
          <w:p w14:paraId="3250643E"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TP</w:t>
            </w:r>
          </w:p>
        </w:tc>
        <w:tc>
          <w:tcPr>
            <w:tcW w:w="2952" w:type="dxa"/>
            <w:tcBorders>
              <w:top w:val="single" w:sz="6" w:space="0" w:color="000000"/>
              <w:left w:val="single" w:sz="6" w:space="0" w:color="000000"/>
              <w:bottom w:val="single" w:sz="6" w:space="0" w:color="000000"/>
              <w:right w:val="single" w:sz="6" w:space="0" w:color="000000"/>
            </w:tcBorders>
          </w:tcPr>
          <w:p w14:paraId="51226914"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Čiščenje toplotne postaje / toplotnega razdelilnika</w:t>
            </w:r>
          </w:p>
        </w:tc>
        <w:tc>
          <w:tcPr>
            <w:tcW w:w="1831" w:type="dxa"/>
            <w:tcBorders>
              <w:top w:val="single" w:sz="6" w:space="0" w:color="000000"/>
              <w:left w:val="single" w:sz="6" w:space="0" w:color="000000"/>
              <w:bottom w:val="single" w:sz="6" w:space="0" w:color="000000"/>
              <w:right w:val="single" w:sz="6" w:space="0" w:color="000000"/>
            </w:tcBorders>
          </w:tcPr>
          <w:p w14:paraId="3025F3D7"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1 x letni</w:t>
            </w:r>
          </w:p>
        </w:tc>
        <w:tc>
          <w:tcPr>
            <w:tcW w:w="1134" w:type="dxa"/>
            <w:tcBorders>
              <w:top w:val="single" w:sz="6" w:space="0" w:color="000000"/>
              <w:left w:val="single" w:sz="6" w:space="0" w:color="000000"/>
              <w:bottom w:val="single" w:sz="6" w:space="0" w:color="000000"/>
              <w:right w:val="single" w:sz="6" w:space="0" w:color="000000"/>
            </w:tcBorders>
          </w:tcPr>
          <w:p w14:paraId="3B085533"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3" w:type="dxa"/>
            <w:tcBorders>
              <w:top w:val="single" w:sz="6" w:space="0" w:color="000000"/>
              <w:left w:val="single" w:sz="6" w:space="0" w:color="000000"/>
              <w:bottom w:val="single" w:sz="6" w:space="0" w:color="000000"/>
              <w:right w:val="single" w:sz="6" w:space="0" w:color="000000"/>
            </w:tcBorders>
          </w:tcPr>
          <w:p w14:paraId="49B9540D"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med obratovanjem</w:t>
            </w:r>
          </w:p>
        </w:tc>
      </w:tr>
      <w:tr w:rsidR="00A01CBB" w:rsidRPr="00BA5B28" w14:paraId="115402BB" w14:textId="77777777" w:rsidTr="00A24B84">
        <w:trPr>
          <w:trHeight w:val="544"/>
        </w:trPr>
        <w:tc>
          <w:tcPr>
            <w:tcW w:w="1234" w:type="dxa"/>
            <w:tcBorders>
              <w:top w:val="single" w:sz="6" w:space="0" w:color="000000"/>
              <w:left w:val="single" w:sz="6" w:space="0" w:color="000000"/>
              <w:bottom w:val="single" w:sz="6" w:space="0" w:color="000000"/>
              <w:right w:val="single" w:sz="6" w:space="0" w:color="000000"/>
            </w:tcBorders>
          </w:tcPr>
          <w:p w14:paraId="05625E31"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TP</w:t>
            </w:r>
          </w:p>
        </w:tc>
        <w:tc>
          <w:tcPr>
            <w:tcW w:w="2952" w:type="dxa"/>
            <w:tcBorders>
              <w:top w:val="single" w:sz="6" w:space="0" w:color="000000"/>
              <w:left w:val="single" w:sz="6" w:space="0" w:color="000000"/>
              <w:bottom w:val="single" w:sz="6" w:space="0" w:color="000000"/>
              <w:right w:val="single" w:sz="6" w:space="0" w:color="000000"/>
            </w:tcBorders>
          </w:tcPr>
          <w:p w14:paraId="29C439D2"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Nastavljanje parametrov in urnikov obratovanja skladno z zahtevami lastnikov oz. uporabnikov objekta</w:t>
            </w:r>
          </w:p>
        </w:tc>
        <w:tc>
          <w:tcPr>
            <w:tcW w:w="1831" w:type="dxa"/>
            <w:tcBorders>
              <w:top w:val="single" w:sz="6" w:space="0" w:color="000000"/>
              <w:left w:val="single" w:sz="6" w:space="0" w:color="000000"/>
              <w:bottom w:val="single" w:sz="6" w:space="0" w:color="000000"/>
              <w:right w:val="single" w:sz="6" w:space="0" w:color="000000"/>
            </w:tcBorders>
          </w:tcPr>
          <w:p w14:paraId="67EAF3B8"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na zahtevo oz. največ 1 x tedensko po toplotni postaji</w:t>
            </w:r>
          </w:p>
        </w:tc>
        <w:tc>
          <w:tcPr>
            <w:tcW w:w="1134" w:type="dxa"/>
            <w:tcBorders>
              <w:top w:val="single" w:sz="6" w:space="0" w:color="000000"/>
              <w:left w:val="single" w:sz="6" w:space="0" w:color="000000"/>
              <w:bottom w:val="single" w:sz="6" w:space="0" w:color="000000"/>
              <w:right w:val="single" w:sz="6" w:space="0" w:color="000000"/>
            </w:tcBorders>
          </w:tcPr>
          <w:p w14:paraId="3B94D028"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10</w:t>
            </w:r>
          </w:p>
        </w:tc>
        <w:tc>
          <w:tcPr>
            <w:tcW w:w="1843" w:type="dxa"/>
            <w:tcBorders>
              <w:top w:val="single" w:sz="6" w:space="0" w:color="000000"/>
              <w:left w:val="single" w:sz="6" w:space="0" w:color="000000"/>
              <w:bottom w:val="single" w:sz="6" w:space="0" w:color="000000"/>
              <w:right w:val="single" w:sz="6" w:space="0" w:color="000000"/>
            </w:tcBorders>
          </w:tcPr>
          <w:p w14:paraId="5702611A"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med obratovanjem</w:t>
            </w:r>
          </w:p>
        </w:tc>
      </w:tr>
    </w:tbl>
    <w:p w14:paraId="5EF98311" w14:textId="77777777" w:rsidR="00A01CBB" w:rsidRPr="00633090" w:rsidRDefault="00A01CBB" w:rsidP="00A01CBB">
      <w:pPr>
        <w:pStyle w:val="Brezrazmikov"/>
        <w:rPr>
          <w:rFonts w:ascii="Arial" w:hAnsi="Arial" w:cs="Arial"/>
        </w:rPr>
      </w:pPr>
    </w:p>
    <w:p w14:paraId="252619CA" w14:textId="77777777" w:rsidR="00A01CBB" w:rsidRPr="00633090" w:rsidRDefault="00A01CBB" w:rsidP="00597C7D">
      <w:pPr>
        <w:pStyle w:val="Naslov3"/>
        <w:keepLines w:val="0"/>
        <w:numPr>
          <w:ilvl w:val="2"/>
          <w:numId w:val="2"/>
        </w:numPr>
        <w:spacing w:before="0"/>
        <w:contextualSpacing/>
        <w:rPr>
          <w:rFonts w:ascii="Arial" w:hAnsi="Arial"/>
        </w:rPr>
      </w:pPr>
      <w:bookmarkStart w:id="24" w:name="_Toc66696890"/>
      <w:bookmarkStart w:id="25" w:name="_Toc465081016"/>
      <w:bookmarkStart w:id="26" w:name="_Toc470180197"/>
      <w:r w:rsidRPr="00633090">
        <w:rPr>
          <w:rFonts w:ascii="Arial" w:hAnsi="Arial"/>
        </w:rPr>
        <w:t>Kotlovske naprave</w:t>
      </w:r>
      <w:bookmarkEnd w:id="24"/>
    </w:p>
    <w:p w14:paraId="41B82277" w14:textId="77777777" w:rsidR="00A01CBB" w:rsidRPr="00633090" w:rsidRDefault="00A01CBB" w:rsidP="00A01CBB">
      <w:pPr>
        <w:pStyle w:val="Brezrazmikov"/>
        <w:keepNext/>
        <w:ind w:left="720"/>
        <w:rPr>
          <w:rFonts w:ascii="Arial" w:hAnsi="Arial" w:cs="Arial"/>
        </w:rPr>
      </w:pPr>
    </w:p>
    <w:tbl>
      <w:tblPr>
        <w:tblW w:w="8363" w:type="dxa"/>
        <w:tblInd w:w="779" w:type="dxa"/>
        <w:tblLayout w:type="fixed"/>
        <w:tblCellMar>
          <w:left w:w="70" w:type="dxa"/>
          <w:right w:w="70" w:type="dxa"/>
        </w:tblCellMar>
        <w:tblLook w:val="0000" w:firstRow="0" w:lastRow="0" w:firstColumn="0" w:lastColumn="0" w:noHBand="0" w:noVBand="0"/>
      </w:tblPr>
      <w:tblGrid>
        <w:gridCol w:w="1651"/>
        <w:gridCol w:w="2602"/>
        <w:gridCol w:w="1417"/>
        <w:gridCol w:w="851"/>
        <w:gridCol w:w="1842"/>
      </w:tblGrid>
      <w:tr w:rsidR="00A01CBB" w:rsidRPr="00BA5B28" w14:paraId="5CA58D34" w14:textId="77777777" w:rsidTr="00A24B84">
        <w:trPr>
          <w:trHeight w:val="878"/>
          <w:tblHeader/>
        </w:trPr>
        <w:tc>
          <w:tcPr>
            <w:tcW w:w="1651" w:type="dxa"/>
            <w:tcBorders>
              <w:top w:val="single" w:sz="6" w:space="0" w:color="000000"/>
              <w:left w:val="single" w:sz="6" w:space="0" w:color="000000"/>
              <w:bottom w:val="single" w:sz="6" w:space="0" w:color="000000"/>
              <w:right w:val="single" w:sz="6" w:space="0" w:color="000000"/>
            </w:tcBorders>
          </w:tcPr>
          <w:p w14:paraId="500EFF07" w14:textId="77777777" w:rsidR="00A01CBB" w:rsidRPr="000A1295" w:rsidRDefault="00A01CBB" w:rsidP="00A24B84">
            <w:pPr>
              <w:autoSpaceDE w:val="0"/>
              <w:autoSpaceDN w:val="0"/>
              <w:adjustRightInd w:val="0"/>
              <w:jc w:val="center"/>
              <w:rPr>
                <w:rFonts w:ascii="Arial" w:hAnsi="Arial" w:cs="Arial"/>
                <w:b/>
                <w:bCs/>
                <w:color w:val="000000"/>
                <w:szCs w:val="22"/>
              </w:rPr>
            </w:pPr>
            <w:r w:rsidRPr="000A1295">
              <w:rPr>
                <w:rFonts w:ascii="Arial" w:hAnsi="Arial" w:cs="Arial"/>
                <w:b/>
                <w:bCs/>
                <w:color w:val="000000"/>
                <w:szCs w:val="22"/>
              </w:rPr>
              <w:t xml:space="preserve">Vrsta elementa, naziv </w:t>
            </w:r>
          </w:p>
        </w:tc>
        <w:tc>
          <w:tcPr>
            <w:tcW w:w="2602" w:type="dxa"/>
            <w:tcBorders>
              <w:top w:val="single" w:sz="6" w:space="0" w:color="000000"/>
              <w:left w:val="single" w:sz="6" w:space="0" w:color="000000"/>
              <w:bottom w:val="single" w:sz="6" w:space="0" w:color="000000"/>
              <w:right w:val="single" w:sz="6" w:space="0" w:color="000000"/>
            </w:tcBorders>
          </w:tcPr>
          <w:p w14:paraId="6A5A9A8A" w14:textId="77777777" w:rsidR="00A01CBB" w:rsidRPr="000A1295" w:rsidRDefault="00A01CBB" w:rsidP="00A24B84">
            <w:pPr>
              <w:autoSpaceDE w:val="0"/>
              <w:autoSpaceDN w:val="0"/>
              <w:adjustRightInd w:val="0"/>
              <w:jc w:val="center"/>
              <w:rPr>
                <w:rFonts w:ascii="Arial" w:hAnsi="Arial" w:cs="Arial"/>
                <w:b/>
                <w:bCs/>
                <w:color w:val="000000"/>
                <w:szCs w:val="22"/>
              </w:rPr>
            </w:pPr>
            <w:r w:rsidRPr="000A1295">
              <w:rPr>
                <w:rFonts w:ascii="Arial" w:hAnsi="Arial" w:cs="Arial"/>
                <w:b/>
                <w:bCs/>
                <w:color w:val="000000"/>
                <w:szCs w:val="22"/>
              </w:rPr>
              <w:t>Vrsta opravila</w:t>
            </w:r>
          </w:p>
        </w:tc>
        <w:tc>
          <w:tcPr>
            <w:tcW w:w="1417" w:type="dxa"/>
            <w:tcBorders>
              <w:top w:val="single" w:sz="6" w:space="0" w:color="000000"/>
              <w:left w:val="single" w:sz="6" w:space="0" w:color="000000"/>
              <w:bottom w:val="single" w:sz="6" w:space="0" w:color="000000"/>
              <w:right w:val="single" w:sz="6" w:space="0" w:color="000000"/>
            </w:tcBorders>
          </w:tcPr>
          <w:p w14:paraId="30E788A9" w14:textId="77777777" w:rsidR="00A01CBB" w:rsidRPr="000A1295" w:rsidRDefault="00A01CBB" w:rsidP="00A24B84">
            <w:pPr>
              <w:autoSpaceDE w:val="0"/>
              <w:autoSpaceDN w:val="0"/>
              <w:adjustRightInd w:val="0"/>
              <w:jc w:val="center"/>
              <w:rPr>
                <w:rFonts w:ascii="Arial" w:hAnsi="Arial" w:cs="Arial"/>
                <w:b/>
                <w:bCs/>
                <w:color w:val="000000"/>
                <w:szCs w:val="22"/>
              </w:rPr>
            </w:pPr>
            <w:r w:rsidRPr="000A1295">
              <w:rPr>
                <w:rFonts w:ascii="Arial" w:hAnsi="Arial" w:cs="Arial"/>
                <w:b/>
                <w:bCs/>
                <w:color w:val="000000"/>
                <w:szCs w:val="22"/>
              </w:rPr>
              <w:t>Perioda opravila</w:t>
            </w:r>
          </w:p>
        </w:tc>
        <w:tc>
          <w:tcPr>
            <w:tcW w:w="851" w:type="dxa"/>
            <w:tcBorders>
              <w:top w:val="single" w:sz="6" w:space="0" w:color="000000"/>
              <w:left w:val="single" w:sz="6" w:space="0" w:color="000000"/>
              <w:bottom w:val="single" w:sz="6" w:space="0" w:color="000000"/>
              <w:right w:val="single" w:sz="6" w:space="0" w:color="000000"/>
            </w:tcBorders>
          </w:tcPr>
          <w:p w14:paraId="3D727DC8" w14:textId="77777777" w:rsidR="00A01CBB" w:rsidRPr="000A1295" w:rsidRDefault="00A01CBB" w:rsidP="00A24B84">
            <w:pPr>
              <w:autoSpaceDE w:val="0"/>
              <w:autoSpaceDN w:val="0"/>
              <w:adjustRightInd w:val="0"/>
              <w:jc w:val="center"/>
              <w:rPr>
                <w:rFonts w:ascii="Arial" w:hAnsi="Arial" w:cs="Arial"/>
                <w:b/>
                <w:bCs/>
                <w:color w:val="000000"/>
                <w:szCs w:val="22"/>
              </w:rPr>
            </w:pPr>
            <w:r w:rsidRPr="000A1295">
              <w:rPr>
                <w:rFonts w:ascii="Arial" w:hAnsi="Arial" w:cs="Arial"/>
                <w:b/>
                <w:bCs/>
                <w:color w:val="000000"/>
                <w:szCs w:val="22"/>
              </w:rPr>
              <w:t>Št. opravil na leto</w:t>
            </w:r>
          </w:p>
        </w:tc>
        <w:tc>
          <w:tcPr>
            <w:tcW w:w="1842" w:type="dxa"/>
            <w:tcBorders>
              <w:top w:val="single" w:sz="6" w:space="0" w:color="000000"/>
              <w:left w:val="single" w:sz="6" w:space="0" w:color="000000"/>
              <w:bottom w:val="single" w:sz="6" w:space="0" w:color="000000"/>
              <w:right w:val="single" w:sz="6" w:space="0" w:color="000000"/>
            </w:tcBorders>
          </w:tcPr>
          <w:p w14:paraId="6C5038F2" w14:textId="77777777" w:rsidR="00A01CBB" w:rsidRPr="000A1295" w:rsidRDefault="00A01CBB" w:rsidP="00A24B84">
            <w:pPr>
              <w:autoSpaceDE w:val="0"/>
              <w:autoSpaceDN w:val="0"/>
              <w:adjustRightInd w:val="0"/>
              <w:jc w:val="center"/>
              <w:rPr>
                <w:rFonts w:ascii="Arial" w:hAnsi="Arial" w:cs="Arial"/>
                <w:b/>
                <w:bCs/>
                <w:color w:val="000000"/>
                <w:szCs w:val="22"/>
              </w:rPr>
            </w:pPr>
            <w:r w:rsidRPr="000A1295">
              <w:rPr>
                <w:rFonts w:ascii="Arial" w:hAnsi="Arial" w:cs="Arial"/>
                <w:b/>
                <w:bCs/>
                <w:color w:val="000000"/>
                <w:szCs w:val="22"/>
              </w:rPr>
              <w:t>Termin izvajanja opravila</w:t>
            </w:r>
          </w:p>
        </w:tc>
      </w:tr>
      <w:tr w:rsidR="00A01CBB" w:rsidRPr="00BA5B28" w14:paraId="1D4C4871" w14:textId="77777777" w:rsidTr="00A24B84">
        <w:trPr>
          <w:trHeight w:val="1128"/>
        </w:trPr>
        <w:tc>
          <w:tcPr>
            <w:tcW w:w="1651" w:type="dxa"/>
            <w:tcBorders>
              <w:top w:val="nil"/>
              <w:left w:val="single" w:sz="6" w:space="0" w:color="auto"/>
              <w:bottom w:val="single" w:sz="6" w:space="0" w:color="auto"/>
              <w:right w:val="single" w:sz="6" w:space="0" w:color="auto"/>
            </w:tcBorders>
          </w:tcPr>
          <w:p w14:paraId="5626F64E"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Kotel</w:t>
            </w:r>
          </w:p>
        </w:tc>
        <w:tc>
          <w:tcPr>
            <w:tcW w:w="2602" w:type="dxa"/>
            <w:tcBorders>
              <w:top w:val="nil"/>
              <w:left w:val="single" w:sz="6" w:space="0" w:color="auto"/>
              <w:bottom w:val="single" w:sz="6" w:space="0" w:color="auto"/>
              <w:right w:val="single" w:sz="6" w:space="0" w:color="auto"/>
            </w:tcBorders>
          </w:tcPr>
          <w:p w14:paraId="2FC3F630"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 čiščenje kurilne naprave, ki zajema čiščenje kotla, prezračevalnih elementov, iztočnice in dimnika</w:t>
            </w:r>
          </w:p>
        </w:tc>
        <w:tc>
          <w:tcPr>
            <w:tcW w:w="1417" w:type="dxa"/>
            <w:tcBorders>
              <w:top w:val="nil"/>
              <w:left w:val="single" w:sz="6" w:space="0" w:color="auto"/>
              <w:bottom w:val="single" w:sz="6" w:space="0" w:color="auto"/>
              <w:right w:val="nil"/>
            </w:tcBorders>
          </w:tcPr>
          <w:p w14:paraId="0BC85FD7"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nil"/>
              <w:left w:val="single" w:sz="6" w:space="0" w:color="auto"/>
              <w:bottom w:val="single" w:sz="6" w:space="0" w:color="auto"/>
              <w:right w:val="nil"/>
            </w:tcBorders>
          </w:tcPr>
          <w:p w14:paraId="21116AC3"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nil"/>
              <w:left w:val="single" w:sz="6" w:space="0" w:color="000000"/>
              <w:bottom w:val="single" w:sz="6" w:space="0" w:color="000000"/>
              <w:right w:val="single" w:sz="6" w:space="0" w:color="000000"/>
            </w:tcBorders>
          </w:tcPr>
          <w:p w14:paraId="34398266"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po končani kurilni sezoni</w:t>
            </w:r>
          </w:p>
        </w:tc>
      </w:tr>
      <w:tr w:rsidR="00A01CBB" w:rsidRPr="00BA5B28" w14:paraId="119A4072" w14:textId="77777777" w:rsidTr="00A24B84">
        <w:trPr>
          <w:trHeight w:val="456"/>
        </w:trPr>
        <w:tc>
          <w:tcPr>
            <w:tcW w:w="1651" w:type="dxa"/>
            <w:tcBorders>
              <w:top w:val="nil"/>
              <w:left w:val="single" w:sz="6" w:space="0" w:color="auto"/>
              <w:bottom w:val="single" w:sz="6" w:space="0" w:color="auto"/>
              <w:right w:val="single" w:sz="6" w:space="0" w:color="auto"/>
            </w:tcBorders>
          </w:tcPr>
          <w:p w14:paraId="1283D22C"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Kotel </w:t>
            </w:r>
          </w:p>
        </w:tc>
        <w:tc>
          <w:tcPr>
            <w:tcW w:w="2602" w:type="dxa"/>
            <w:tcBorders>
              <w:top w:val="nil"/>
              <w:left w:val="single" w:sz="6" w:space="0" w:color="auto"/>
              <w:bottom w:val="single" w:sz="6" w:space="0" w:color="auto"/>
              <w:right w:val="single" w:sz="6" w:space="0" w:color="auto"/>
            </w:tcBorders>
          </w:tcPr>
          <w:p w14:paraId="6622A186"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Letni pregled stanja kurilne naprave</w:t>
            </w:r>
          </w:p>
        </w:tc>
        <w:tc>
          <w:tcPr>
            <w:tcW w:w="1417" w:type="dxa"/>
            <w:tcBorders>
              <w:top w:val="single" w:sz="6" w:space="0" w:color="auto"/>
              <w:left w:val="single" w:sz="6" w:space="0" w:color="auto"/>
              <w:bottom w:val="single" w:sz="6" w:space="0" w:color="auto"/>
              <w:right w:val="nil"/>
            </w:tcBorders>
          </w:tcPr>
          <w:p w14:paraId="599B6CB7"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3AA69CEB"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24DEC78D"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med obratovanjem</w:t>
            </w:r>
          </w:p>
        </w:tc>
      </w:tr>
      <w:tr w:rsidR="00A01CBB" w:rsidRPr="00BA5B28" w14:paraId="540C9439" w14:textId="77777777" w:rsidTr="00A24B84">
        <w:trPr>
          <w:trHeight w:val="520"/>
        </w:trPr>
        <w:tc>
          <w:tcPr>
            <w:tcW w:w="1651" w:type="dxa"/>
            <w:tcBorders>
              <w:top w:val="nil"/>
              <w:left w:val="single" w:sz="6" w:space="0" w:color="auto"/>
              <w:bottom w:val="single" w:sz="6" w:space="0" w:color="auto"/>
              <w:right w:val="single" w:sz="6" w:space="0" w:color="auto"/>
            </w:tcBorders>
          </w:tcPr>
          <w:p w14:paraId="65A70F2F"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Kotel </w:t>
            </w:r>
          </w:p>
        </w:tc>
        <w:tc>
          <w:tcPr>
            <w:tcW w:w="2602" w:type="dxa"/>
            <w:tcBorders>
              <w:top w:val="nil"/>
              <w:left w:val="single" w:sz="6" w:space="0" w:color="auto"/>
              <w:bottom w:val="single" w:sz="6" w:space="0" w:color="auto"/>
              <w:right w:val="single" w:sz="6" w:space="0" w:color="auto"/>
            </w:tcBorders>
          </w:tcPr>
          <w:p w14:paraId="54FE59A3"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Letna meritev emisije dimnih plinov</w:t>
            </w:r>
          </w:p>
        </w:tc>
        <w:tc>
          <w:tcPr>
            <w:tcW w:w="1417" w:type="dxa"/>
            <w:tcBorders>
              <w:top w:val="single" w:sz="6" w:space="0" w:color="auto"/>
              <w:left w:val="single" w:sz="6" w:space="0" w:color="auto"/>
              <w:bottom w:val="single" w:sz="6" w:space="0" w:color="auto"/>
              <w:right w:val="nil"/>
            </w:tcBorders>
          </w:tcPr>
          <w:p w14:paraId="3CC19AB5"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6A58D915"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6D8CF7D5"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po končani kurilni sezoni</w:t>
            </w:r>
          </w:p>
        </w:tc>
      </w:tr>
      <w:tr w:rsidR="00A01CBB" w:rsidRPr="00BA5B28" w14:paraId="0D0DA01A" w14:textId="77777777" w:rsidTr="00A24B84">
        <w:trPr>
          <w:trHeight w:val="520"/>
        </w:trPr>
        <w:tc>
          <w:tcPr>
            <w:tcW w:w="1651" w:type="dxa"/>
            <w:tcBorders>
              <w:top w:val="nil"/>
              <w:left w:val="single" w:sz="6" w:space="0" w:color="auto"/>
              <w:bottom w:val="single" w:sz="6" w:space="0" w:color="auto"/>
              <w:right w:val="single" w:sz="6" w:space="0" w:color="auto"/>
            </w:tcBorders>
          </w:tcPr>
          <w:p w14:paraId="019F337D"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Gorilnik </w:t>
            </w:r>
          </w:p>
        </w:tc>
        <w:tc>
          <w:tcPr>
            <w:tcW w:w="2602" w:type="dxa"/>
            <w:tcBorders>
              <w:top w:val="nil"/>
              <w:left w:val="single" w:sz="6" w:space="0" w:color="auto"/>
              <w:bottom w:val="single" w:sz="6" w:space="0" w:color="auto"/>
              <w:right w:val="single" w:sz="6" w:space="0" w:color="auto"/>
            </w:tcBorders>
          </w:tcPr>
          <w:p w14:paraId="538701A6"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Redni letni servis*</w:t>
            </w:r>
          </w:p>
        </w:tc>
        <w:tc>
          <w:tcPr>
            <w:tcW w:w="1417" w:type="dxa"/>
            <w:tcBorders>
              <w:top w:val="single" w:sz="6" w:space="0" w:color="auto"/>
              <w:left w:val="single" w:sz="6" w:space="0" w:color="auto"/>
              <w:bottom w:val="single" w:sz="6" w:space="0" w:color="auto"/>
              <w:right w:val="nil"/>
            </w:tcBorders>
          </w:tcPr>
          <w:p w14:paraId="7D5722D5"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12E02F68"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3D875D28"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po končani kurilni sezoni</w:t>
            </w:r>
          </w:p>
        </w:tc>
      </w:tr>
      <w:tr w:rsidR="00A01CBB" w:rsidRPr="00BA5B28" w14:paraId="633F37E5" w14:textId="77777777" w:rsidTr="00A24B84">
        <w:trPr>
          <w:trHeight w:val="725"/>
        </w:trPr>
        <w:tc>
          <w:tcPr>
            <w:tcW w:w="1651" w:type="dxa"/>
            <w:tcBorders>
              <w:top w:val="nil"/>
              <w:left w:val="single" w:sz="6" w:space="0" w:color="auto"/>
              <w:bottom w:val="single" w:sz="6" w:space="0" w:color="auto"/>
              <w:right w:val="single" w:sz="6" w:space="0" w:color="auto"/>
            </w:tcBorders>
          </w:tcPr>
          <w:p w14:paraId="5EC3AD61"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Regulator tlaka plina</w:t>
            </w:r>
          </w:p>
        </w:tc>
        <w:tc>
          <w:tcPr>
            <w:tcW w:w="2602" w:type="dxa"/>
            <w:tcBorders>
              <w:top w:val="nil"/>
              <w:left w:val="single" w:sz="6" w:space="0" w:color="auto"/>
              <w:bottom w:val="single" w:sz="6" w:space="0" w:color="auto"/>
              <w:right w:val="single" w:sz="6" w:space="0" w:color="auto"/>
            </w:tcBorders>
          </w:tcPr>
          <w:p w14:paraId="13DF5B53"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Kontrola in preskus delovanja, nastavljenosti, stanja delovnih delov ter nastavitev.                                                  Pregled umazanosti.</w:t>
            </w:r>
          </w:p>
        </w:tc>
        <w:tc>
          <w:tcPr>
            <w:tcW w:w="1417" w:type="dxa"/>
            <w:tcBorders>
              <w:top w:val="single" w:sz="6" w:space="0" w:color="auto"/>
              <w:left w:val="single" w:sz="6" w:space="0" w:color="auto"/>
              <w:bottom w:val="single" w:sz="6" w:space="0" w:color="auto"/>
              <w:right w:val="nil"/>
            </w:tcBorders>
          </w:tcPr>
          <w:p w14:paraId="7ABF4701"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1713F8FC"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7443AC8B"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pred kurilno sezono</w:t>
            </w:r>
          </w:p>
        </w:tc>
      </w:tr>
      <w:tr w:rsidR="00A01CBB" w:rsidRPr="00BA5B28" w14:paraId="3BBDE69A" w14:textId="77777777" w:rsidTr="00A24B84">
        <w:trPr>
          <w:trHeight w:val="725"/>
        </w:trPr>
        <w:tc>
          <w:tcPr>
            <w:tcW w:w="1651" w:type="dxa"/>
            <w:tcBorders>
              <w:top w:val="nil"/>
              <w:left w:val="single" w:sz="6" w:space="0" w:color="auto"/>
              <w:bottom w:val="single" w:sz="6" w:space="0" w:color="auto"/>
              <w:right w:val="single" w:sz="6" w:space="0" w:color="auto"/>
            </w:tcBorders>
          </w:tcPr>
          <w:p w14:paraId="0B503F82"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lastRenderedPageBreak/>
              <w:t>Plinski cevovod z opremo za merjenje, regulacijo in varnostno zaščito</w:t>
            </w:r>
          </w:p>
        </w:tc>
        <w:tc>
          <w:tcPr>
            <w:tcW w:w="2602" w:type="dxa"/>
            <w:tcBorders>
              <w:top w:val="nil"/>
              <w:left w:val="single" w:sz="6" w:space="0" w:color="auto"/>
              <w:bottom w:val="single" w:sz="6" w:space="0" w:color="auto"/>
              <w:right w:val="single" w:sz="6" w:space="0" w:color="auto"/>
            </w:tcBorders>
          </w:tcPr>
          <w:p w14:paraId="20A1269C"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Preverjanje tesnosti, pritrjenosti in opiranja cevovoda</w:t>
            </w:r>
          </w:p>
        </w:tc>
        <w:tc>
          <w:tcPr>
            <w:tcW w:w="1417" w:type="dxa"/>
            <w:tcBorders>
              <w:top w:val="single" w:sz="6" w:space="0" w:color="auto"/>
              <w:left w:val="single" w:sz="6" w:space="0" w:color="auto"/>
              <w:bottom w:val="single" w:sz="6" w:space="0" w:color="auto"/>
              <w:right w:val="nil"/>
            </w:tcBorders>
          </w:tcPr>
          <w:p w14:paraId="6152F3FB"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rPr>
              <w:t>letno</w:t>
            </w:r>
          </w:p>
        </w:tc>
        <w:tc>
          <w:tcPr>
            <w:tcW w:w="851" w:type="dxa"/>
            <w:tcBorders>
              <w:top w:val="single" w:sz="6" w:space="0" w:color="auto"/>
              <w:left w:val="single" w:sz="6" w:space="0" w:color="auto"/>
              <w:bottom w:val="single" w:sz="6" w:space="0" w:color="auto"/>
              <w:right w:val="nil"/>
            </w:tcBorders>
          </w:tcPr>
          <w:p w14:paraId="4666BEB2"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rPr>
              <w:t>1</w:t>
            </w:r>
          </w:p>
        </w:tc>
        <w:tc>
          <w:tcPr>
            <w:tcW w:w="1842" w:type="dxa"/>
            <w:tcBorders>
              <w:top w:val="single" w:sz="6" w:space="0" w:color="000000"/>
              <w:left w:val="single" w:sz="6" w:space="0" w:color="000000"/>
              <w:bottom w:val="single" w:sz="6" w:space="0" w:color="000000"/>
              <w:right w:val="single" w:sz="6" w:space="0" w:color="000000"/>
            </w:tcBorders>
          </w:tcPr>
          <w:p w14:paraId="6EAE9CAF"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pred kurilno sezono </w:t>
            </w:r>
          </w:p>
        </w:tc>
      </w:tr>
      <w:tr w:rsidR="00A01CBB" w:rsidRPr="00BA5B28" w14:paraId="0C6292D8" w14:textId="77777777" w:rsidTr="00A24B84">
        <w:trPr>
          <w:trHeight w:val="725"/>
        </w:trPr>
        <w:tc>
          <w:tcPr>
            <w:tcW w:w="1651" w:type="dxa"/>
            <w:tcBorders>
              <w:top w:val="nil"/>
              <w:left w:val="single" w:sz="6" w:space="0" w:color="auto"/>
              <w:bottom w:val="single" w:sz="6" w:space="0" w:color="auto"/>
              <w:right w:val="single" w:sz="6" w:space="0" w:color="auto"/>
            </w:tcBorders>
          </w:tcPr>
          <w:p w14:paraId="7F44738A"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Plinski cevovod z opremo za merjenje, regulacijo in varnostno zaščito</w:t>
            </w:r>
          </w:p>
        </w:tc>
        <w:tc>
          <w:tcPr>
            <w:tcW w:w="2602" w:type="dxa"/>
            <w:tcBorders>
              <w:top w:val="nil"/>
              <w:left w:val="single" w:sz="6" w:space="0" w:color="auto"/>
              <w:bottom w:val="single" w:sz="6" w:space="0" w:color="auto"/>
              <w:right w:val="single" w:sz="6" w:space="0" w:color="auto"/>
            </w:tcBorders>
          </w:tcPr>
          <w:p w14:paraId="00116DEC"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Kontrola in preizkus tesnosti, pritrjenosti in opiranja cevovoda</w:t>
            </w:r>
          </w:p>
        </w:tc>
        <w:tc>
          <w:tcPr>
            <w:tcW w:w="1417" w:type="dxa"/>
            <w:tcBorders>
              <w:top w:val="single" w:sz="6" w:space="0" w:color="auto"/>
              <w:left w:val="single" w:sz="6" w:space="0" w:color="auto"/>
              <w:bottom w:val="single" w:sz="6" w:space="0" w:color="auto"/>
              <w:right w:val="nil"/>
            </w:tcBorders>
          </w:tcPr>
          <w:p w14:paraId="37B2A2B8"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5B193839"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718EBFD7"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pred kurilno sezono</w:t>
            </w:r>
          </w:p>
        </w:tc>
      </w:tr>
      <w:tr w:rsidR="00A01CBB" w:rsidRPr="00BA5B28" w14:paraId="4F869195" w14:textId="77777777" w:rsidTr="00A24B84">
        <w:trPr>
          <w:trHeight w:val="1716"/>
        </w:trPr>
        <w:tc>
          <w:tcPr>
            <w:tcW w:w="1651" w:type="dxa"/>
            <w:tcBorders>
              <w:top w:val="nil"/>
              <w:left w:val="single" w:sz="6" w:space="0" w:color="auto"/>
              <w:bottom w:val="single" w:sz="6" w:space="0" w:color="auto"/>
              <w:right w:val="single" w:sz="6" w:space="0" w:color="auto"/>
            </w:tcBorders>
          </w:tcPr>
          <w:p w14:paraId="3CA825FC"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Plinski cevovod z opremo za merjenje, regulacijo in varnostno zaščito</w:t>
            </w:r>
          </w:p>
        </w:tc>
        <w:tc>
          <w:tcPr>
            <w:tcW w:w="2602" w:type="dxa"/>
            <w:tcBorders>
              <w:top w:val="nil"/>
              <w:left w:val="single" w:sz="6" w:space="0" w:color="auto"/>
              <w:bottom w:val="single" w:sz="6" w:space="0" w:color="auto"/>
              <w:right w:val="single" w:sz="6" w:space="0" w:color="auto"/>
            </w:tcBorders>
          </w:tcPr>
          <w:p w14:paraId="19C61342"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Preverjanje funkcionalnosti:                                   - sistema za prezračevanje kotlovnice                   - sistema odzračevalnih in izpušnih vodov                                                          - sistem oddušnih in izpihovalnih vodov ter vodov puščajočega plina</w:t>
            </w:r>
          </w:p>
        </w:tc>
        <w:tc>
          <w:tcPr>
            <w:tcW w:w="1417" w:type="dxa"/>
            <w:tcBorders>
              <w:top w:val="single" w:sz="6" w:space="0" w:color="auto"/>
              <w:left w:val="single" w:sz="6" w:space="0" w:color="auto"/>
              <w:bottom w:val="single" w:sz="6" w:space="0" w:color="auto"/>
              <w:right w:val="nil"/>
            </w:tcBorders>
          </w:tcPr>
          <w:p w14:paraId="5EDD953B"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75B2D27F"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684238B6"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szCs w:val="22"/>
              </w:rPr>
              <w:t xml:space="preserve">pred kurilno sezono </w:t>
            </w:r>
          </w:p>
        </w:tc>
      </w:tr>
      <w:tr w:rsidR="00A01CBB" w:rsidRPr="00BA5B28" w14:paraId="30B9D446" w14:textId="77777777" w:rsidTr="00A24B84">
        <w:trPr>
          <w:trHeight w:val="2078"/>
        </w:trPr>
        <w:tc>
          <w:tcPr>
            <w:tcW w:w="1651" w:type="dxa"/>
            <w:tcBorders>
              <w:top w:val="nil"/>
              <w:left w:val="single" w:sz="6" w:space="0" w:color="auto"/>
              <w:bottom w:val="single" w:sz="6" w:space="0" w:color="auto"/>
              <w:right w:val="single" w:sz="6" w:space="0" w:color="auto"/>
            </w:tcBorders>
          </w:tcPr>
          <w:p w14:paraId="788BD771"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Plinski cevovod z opremo za merjenje, regulacijo in varnostno zaščito</w:t>
            </w:r>
          </w:p>
        </w:tc>
        <w:tc>
          <w:tcPr>
            <w:tcW w:w="2602" w:type="dxa"/>
            <w:tcBorders>
              <w:top w:val="nil"/>
              <w:left w:val="single" w:sz="6" w:space="0" w:color="auto"/>
              <w:bottom w:val="single" w:sz="6" w:space="0" w:color="auto"/>
              <w:right w:val="single" w:sz="6" w:space="0" w:color="auto"/>
            </w:tcBorders>
          </w:tcPr>
          <w:p w14:paraId="27D513D9"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Kontrola in preskus funkcionalnosti:  - sistema za prezračevanje kotlovnice   - sistema odzračevalnih in izpušnih vodov   - sistem oddušnih in izpihovalnih vodov ter vodov puščajočega plina</w:t>
            </w:r>
          </w:p>
        </w:tc>
        <w:tc>
          <w:tcPr>
            <w:tcW w:w="1417" w:type="dxa"/>
            <w:tcBorders>
              <w:top w:val="single" w:sz="6" w:space="0" w:color="auto"/>
              <w:left w:val="single" w:sz="6" w:space="0" w:color="auto"/>
              <w:bottom w:val="single" w:sz="6" w:space="0" w:color="auto"/>
              <w:right w:val="nil"/>
            </w:tcBorders>
          </w:tcPr>
          <w:p w14:paraId="346720CF"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736268C8"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215ABAB7"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pred kurilno sezono</w:t>
            </w:r>
          </w:p>
        </w:tc>
      </w:tr>
      <w:tr w:rsidR="00A01CBB" w:rsidRPr="00BA5B28" w14:paraId="31F81FC9" w14:textId="77777777" w:rsidTr="00A24B84">
        <w:trPr>
          <w:trHeight w:val="725"/>
        </w:trPr>
        <w:tc>
          <w:tcPr>
            <w:tcW w:w="1651" w:type="dxa"/>
            <w:tcBorders>
              <w:top w:val="nil"/>
              <w:left w:val="single" w:sz="6" w:space="0" w:color="auto"/>
              <w:bottom w:val="single" w:sz="6" w:space="0" w:color="auto"/>
              <w:right w:val="single" w:sz="6" w:space="0" w:color="auto"/>
            </w:tcBorders>
          </w:tcPr>
          <w:p w14:paraId="64115A71"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Ročni zaporni organ na plinskem cevovodu</w:t>
            </w:r>
          </w:p>
        </w:tc>
        <w:tc>
          <w:tcPr>
            <w:tcW w:w="2602" w:type="dxa"/>
            <w:tcBorders>
              <w:top w:val="nil"/>
              <w:left w:val="single" w:sz="6" w:space="0" w:color="auto"/>
              <w:bottom w:val="single" w:sz="6" w:space="0" w:color="auto"/>
              <w:right w:val="single" w:sz="6" w:space="0" w:color="auto"/>
            </w:tcBorders>
          </w:tcPr>
          <w:p w14:paraId="08C7992A"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Preverjanje notranje tesnosti</w:t>
            </w:r>
          </w:p>
        </w:tc>
        <w:tc>
          <w:tcPr>
            <w:tcW w:w="1417" w:type="dxa"/>
            <w:tcBorders>
              <w:top w:val="single" w:sz="6" w:space="0" w:color="auto"/>
              <w:left w:val="single" w:sz="6" w:space="0" w:color="auto"/>
              <w:bottom w:val="single" w:sz="6" w:space="0" w:color="auto"/>
              <w:right w:val="nil"/>
            </w:tcBorders>
          </w:tcPr>
          <w:p w14:paraId="6C4B9A40"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2B6979B8"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086F540D"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pred kurilno sezono </w:t>
            </w:r>
          </w:p>
        </w:tc>
      </w:tr>
      <w:tr w:rsidR="00A01CBB" w:rsidRPr="00BA5B28" w14:paraId="6B9341C1" w14:textId="77777777" w:rsidTr="00A24B84">
        <w:trPr>
          <w:trHeight w:val="725"/>
        </w:trPr>
        <w:tc>
          <w:tcPr>
            <w:tcW w:w="1651" w:type="dxa"/>
            <w:tcBorders>
              <w:top w:val="nil"/>
              <w:left w:val="single" w:sz="6" w:space="0" w:color="auto"/>
              <w:bottom w:val="single" w:sz="6" w:space="0" w:color="auto"/>
              <w:right w:val="single" w:sz="6" w:space="0" w:color="auto"/>
            </w:tcBorders>
          </w:tcPr>
          <w:p w14:paraId="16E82A2E"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Ročni zaporni organ na plinskem cevovodu</w:t>
            </w:r>
          </w:p>
        </w:tc>
        <w:tc>
          <w:tcPr>
            <w:tcW w:w="2602" w:type="dxa"/>
            <w:tcBorders>
              <w:top w:val="nil"/>
              <w:left w:val="single" w:sz="6" w:space="0" w:color="auto"/>
              <w:bottom w:val="single" w:sz="6" w:space="0" w:color="auto"/>
              <w:right w:val="single" w:sz="6" w:space="0" w:color="auto"/>
            </w:tcBorders>
          </w:tcPr>
          <w:p w14:paraId="63A6D71D"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Kontrola in preskus notranje tesnosti</w:t>
            </w:r>
          </w:p>
        </w:tc>
        <w:tc>
          <w:tcPr>
            <w:tcW w:w="1417" w:type="dxa"/>
            <w:tcBorders>
              <w:top w:val="single" w:sz="6" w:space="0" w:color="auto"/>
              <w:left w:val="single" w:sz="6" w:space="0" w:color="auto"/>
              <w:bottom w:val="single" w:sz="6" w:space="0" w:color="auto"/>
              <w:right w:val="nil"/>
            </w:tcBorders>
          </w:tcPr>
          <w:p w14:paraId="12975A6A"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5374570B"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313C263A"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pred kurilno sezono</w:t>
            </w:r>
          </w:p>
        </w:tc>
      </w:tr>
      <w:tr w:rsidR="00A01CBB" w:rsidRPr="00BA5B28" w14:paraId="3915EEA4" w14:textId="77777777" w:rsidTr="00A24B84">
        <w:trPr>
          <w:trHeight w:val="490"/>
        </w:trPr>
        <w:tc>
          <w:tcPr>
            <w:tcW w:w="1651" w:type="dxa"/>
            <w:tcBorders>
              <w:top w:val="nil"/>
              <w:left w:val="single" w:sz="6" w:space="0" w:color="auto"/>
              <w:bottom w:val="single" w:sz="6" w:space="0" w:color="auto"/>
              <w:right w:val="single" w:sz="6" w:space="0" w:color="auto"/>
            </w:tcBorders>
          </w:tcPr>
          <w:p w14:paraId="0B4E7C48"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Filtri v kotlovnici</w:t>
            </w:r>
          </w:p>
        </w:tc>
        <w:tc>
          <w:tcPr>
            <w:tcW w:w="2602" w:type="dxa"/>
            <w:tcBorders>
              <w:top w:val="nil"/>
              <w:left w:val="single" w:sz="6" w:space="0" w:color="auto"/>
              <w:bottom w:val="single" w:sz="6" w:space="0" w:color="auto"/>
              <w:right w:val="single" w:sz="6" w:space="0" w:color="auto"/>
            </w:tcBorders>
          </w:tcPr>
          <w:p w14:paraId="5D0290AC"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Preverjanje umazanosti</w:t>
            </w:r>
          </w:p>
        </w:tc>
        <w:tc>
          <w:tcPr>
            <w:tcW w:w="1417" w:type="dxa"/>
            <w:tcBorders>
              <w:top w:val="single" w:sz="6" w:space="0" w:color="auto"/>
              <w:left w:val="single" w:sz="6" w:space="0" w:color="auto"/>
              <w:bottom w:val="single" w:sz="6" w:space="0" w:color="auto"/>
              <w:right w:val="nil"/>
            </w:tcBorders>
          </w:tcPr>
          <w:p w14:paraId="4675115E"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142818CB"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614BEED3"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pred kurilno sezono </w:t>
            </w:r>
          </w:p>
        </w:tc>
      </w:tr>
      <w:tr w:rsidR="00A01CBB" w:rsidRPr="00BA5B28" w14:paraId="565D32DC" w14:textId="77777777" w:rsidTr="00A24B84">
        <w:trPr>
          <w:trHeight w:val="725"/>
        </w:trPr>
        <w:tc>
          <w:tcPr>
            <w:tcW w:w="1651" w:type="dxa"/>
            <w:tcBorders>
              <w:top w:val="nil"/>
              <w:left w:val="single" w:sz="6" w:space="0" w:color="auto"/>
              <w:bottom w:val="single" w:sz="6" w:space="0" w:color="auto"/>
              <w:right w:val="single" w:sz="6" w:space="0" w:color="auto"/>
            </w:tcBorders>
          </w:tcPr>
          <w:p w14:paraId="1970E930"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lastRenderedPageBreak/>
              <w:t>Varnostne zaporne naprave</w:t>
            </w:r>
          </w:p>
        </w:tc>
        <w:tc>
          <w:tcPr>
            <w:tcW w:w="2602" w:type="dxa"/>
            <w:tcBorders>
              <w:top w:val="nil"/>
              <w:left w:val="single" w:sz="6" w:space="0" w:color="auto"/>
              <w:bottom w:val="single" w:sz="6" w:space="0" w:color="auto"/>
              <w:right w:val="single" w:sz="6" w:space="0" w:color="auto"/>
            </w:tcBorders>
          </w:tcPr>
          <w:p w14:paraId="1BAEA796"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Preverjanje funkcionalnosti in notranje tesnosti</w:t>
            </w:r>
          </w:p>
        </w:tc>
        <w:tc>
          <w:tcPr>
            <w:tcW w:w="1417" w:type="dxa"/>
            <w:tcBorders>
              <w:top w:val="single" w:sz="6" w:space="0" w:color="auto"/>
              <w:left w:val="single" w:sz="6" w:space="0" w:color="auto"/>
              <w:bottom w:val="single" w:sz="6" w:space="0" w:color="auto"/>
              <w:right w:val="nil"/>
            </w:tcBorders>
          </w:tcPr>
          <w:p w14:paraId="165FF478"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polletno</w:t>
            </w:r>
          </w:p>
        </w:tc>
        <w:tc>
          <w:tcPr>
            <w:tcW w:w="851" w:type="dxa"/>
            <w:tcBorders>
              <w:top w:val="single" w:sz="6" w:space="0" w:color="auto"/>
              <w:left w:val="single" w:sz="6" w:space="0" w:color="auto"/>
              <w:bottom w:val="single" w:sz="6" w:space="0" w:color="auto"/>
              <w:right w:val="nil"/>
            </w:tcBorders>
          </w:tcPr>
          <w:p w14:paraId="7A32644D"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2</w:t>
            </w:r>
          </w:p>
        </w:tc>
        <w:tc>
          <w:tcPr>
            <w:tcW w:w="1842" w:type="dxa"/>
            <w:tcBorders>
              <w:top w:val="single" w:sz="6" w:space="0" w:color="000000"/>
              <w:left w:val="single" w:sz="6" w:space="0" w:color="000000"/>
              <w:bottom w:val="single" w:sz="6" w:space="0" w:color="000000"/>
              <w:right w:val="single" w:sz="6" w:space="0" w:color="000000"/>
            </w:tcBorders>
          </w:tcPr>
          <w:p w14:paraId="7A3ECD76"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pred in med kurilno sezono </w:t>
            </w:r>
          </w:p>
        </w:tc>
      </w:tr>
      <w:tr w:rsidR="00A01CBB" w:rsidRPr="00BA5B28" w14:paraId="78E6EB26" w14:textId="77777777" w:rsidTr="00A24B84">
        <w:trPr>
          <w:trHeight w:val="725"/>
        </w:trPr>
        <w:tc>
          <w:tcPr>
            <w:tcW w:w="1651" w:type="dxa"/>
            <w:tcBorders>
              <w:top w:val="nil"/>
              <w:left w:val="single" w:sz="6" w:space="0" w:color="auto"/>
              <w:bottom w:val="single" w:sz="6" w:space="0" w:color="auto"/>
              <w:right w:val="single" w:sz="6" w:space="0" w:color="auto"/>
            </w:tcBorders>
          </w:tcPr>
          <w:p w14:paraId="5074F9AA"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Varnostne zaporne naprave</w:t>
            </w:r>
          </w:p>
        </w:tc>
        <w:tc>
          <w:tcPr>
            <w:tcW w:w="2602" w:type="dxa"/>
            <w:tcBorders>
              <w:top w:val="nil"/>
              <w:left w:val="single" w:sz="6" w:space="0" w:color="auto"/>
              <w:bottom w:val="single" w:sz="6" w:space="0" w:color="auto"/>
              <w:right w:val="single" w:sz="6" w:space="0" w:color="auto"/>
            </w:tcBorders>
          </w:tcPr>
          <w:p w14:paraId="329ABD22"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Kontrola in preskus funkcionalnosti in notranje tesnosti</w:t>
            </w:r>
          </w:p>
        </w:tc>
        <w:tc>
          <w:tcPr>
            <w:tcW w:w="1417" w:type="dxa"/>
            <w:tcBorders>
              <w:top w:val="single" w:sz="6" w:space="0" w:color="auto"/>
              <w:left w:val="single" w:sz="6" w:space="0" w:color="auto"/>
              <w:bottom w:val="single" w:sz="6" w:space="0" w:color="auto"/>
              <w:right w:val="nil"/>
            </w:tcBorders>
          </w:tcPr>
          <w:p w14:paraId="75569B0A"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1686B8BC"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4969BF91"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pred kurilno sezono</w:t>
            </w:r>
          </w:p>
        </w:tc>
      </w:tr>
      <w:tr w:rsidR="00A01CBB" w:rsidRPr="00BA5B28" w14:paraId="1D517206" w14:textId="77777777" w:rsidTr="00A24B84">
        <w:trPr>
          <w:trHeight w:val="725"/>
        </w:trPr>
        <w:tc>
          <w:tcPr>
            <w:tcW w:w="1651" w:type="dxa"/>
            <w:tcBorders>
              <w:top w:val="nil"/>
              <w:left w:val="single" w:sz="6" w:space="0" w:color="auto"/>
              <w:bottom w:val="single" w:sz="6" w:space="0" w:color="auto"/>
              <w:right w:val="single" w:sz="6" w:space="0" w:color="auto"/>
            </w:tcBorders>
          </w:tcPr>
          <w:p w14:paraId="4DD809F7"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Varnostne zaporne naprave</w:t>
            </w:r>
          </w:p>
        </w:tc>
        <w:tc>
          <w:tcPr>
            <w:tcW w:w="2602" w:type="dxa"/>
            <w:tcBorders>
              <w:top w:val="nil"/>
              <w:left w:val="single" w:sz="6" w:space="0" w:color="auto"/>
              <w:bottom w:val="single" w:sz="6" w:space="0" w:color="auto"/>
              <w:right w:val="single" w:sz="6" w:space="0" w:color="auto"/>
            </w:tcBorders>
          </w:tcPr>
          <w:p w14:paraId="740317A1"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Pregled brezhibnosti tesnilnega materiala, površine naleganja, ventilov in delovnega sistema </w:t>
            </w:r>
          </w:p>
        </w:tc>
        <w:tc>
          <w:tcPr>
            <w:tcW w:w="1417" w:type="dxa"/>
            <w:tcBorders>
              <w:top w:val="single" w:sz="6" w:space="0" w:color="auto"/>
              <w:left w:val="single" w:sz="6" w:space="0" w:color="auto"/>
              <w:bottom w:val="single" w:sz="6" w:space="0" w:color="auto"/>
              <w:right w:val="nil"/>
            </w:tcBorders>
          </w:tcPr>
          <w:p w14:paraId="35AE5F98"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7D961777"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020F3ADA"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pred kurilno sezono</w:t>
            </w:r>
          </w:p>
        </w:tc>
      </w:tr>
      <w:tr w:rsidR="00A01CBB" w:rsidRPr="00BA5B28" w14:paraId="6806921A" w14:textId="77777777" w:rsidTr="00A24B84">
        <w:trPr>
          <w:trHeight w:val="1351"/>
        </w:trPr>
        <w:tc>
          <w:tcPr>
            <w:tcW w:w="1651" w:type="dxa"/>
            <w:tcBorders>
              <w:top w:val="nil"/>
              <w:left w:val="single" w:sz="6" w:space="0" w:color="auto"/>
              <w:bottom w:val="single" w:sz="6" w:space="0" w:color="auto"/>
              <w:right w:val="single" w:sz="6" w:space="0" w:color="auto"/>
            </w:tcBorders>
          </w:tcPr>
          <w:p w14:paraId="589005D4"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Varnostni zaporni ventil</w:t>
            </w:r>
          </w:p>
        </w:tc>
        <w:tc>
          <w:tcPr>
            <w:tcW w:w="2602" w:type="dxa"/>
            <w:tcBorders>
              <w:top w:val="nil"/>
              <w:left w:val="single" w:sz="6" w:space="0" w:color="auto"/>
              <w:bottom w:val="single" w:sz="6" w:space="0" w:color="auto"/>
              <w:right w:val="single" w:sz="6" w:space="0" w:color="auto"/>
            </w:tcBorders>
          </w:tcPr>
          <w:p w14:paraId="283C88F5"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Kontrola notranje tesnosti in brezhibnosti (tesnilnega materiala, površine naleganja, ventilov in delovnega sistema) ter preskus funkcionalnosti</w:t>
            </w:r>
          </w:p>
        </w:tc>
        <w:tc>
          <w:tcPr>
            <w:tcW w:w="1417" w:type="dxa"/>
            <w:tcBorders>
              <w:top w:val="single" w:sz="6" w:space="0" w:color="auto"/>
              <w:left w:val="single" w:sz="6" w:space="0" w:color="auto"/>
              <w:bottom w:val="single" w:sz="6" w:space="0" w:color="auto"/>
              <w:right w:val="nil"/>
            </w:tcBorders>
          </w:tcPr>
          <w:p w14:paraId="355EEAE8"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1566A033"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1D1C76CF"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pred kurilno sezono</w:t>
            </w:r>
          </w:p>
        </w:tc>
      </w:tr>
      <w:tr w:rsidR="00A01CBB" w:rsidRPr="00BA5B28" w14:paraId="7ED385B7" w14:textId="77777777" w:rsidTr="00A24B84">
        <w:trPr>
          <w:trHeight w:val="919"/>
        </w:trPr>
        <w:tc>
          <w:tcPr>
            <w:tcW w:w="1651" w:type="dxa"/>
            <w:tcBorders>
              <w:top w:val="nil"/>
              <w:left w:val="single" w:sz="6" w:space="0" w:color="auto"/>
              <w:bottom w:val="single" w:sz="6" w:space="0" w:color="auto"/>
              <w:right w:val="single" w:sz="6" w:space="0" w:color="auto"/>
            </w:tcBorders>
          </w:tcPr>
          <w:p w14:paraId="5F1FE468"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Pritisno stikalo (za plin in zrak)</w:t>
            </w:r>
          </w:p>
        </w:tc>
        <w:tc>
          <w:tcPr>
            <w:tcW w:w="2602" w:type="dxa"/>
            <w:tcBorders>
              <w:top w:val="nil"/>
              <w:left w:val="single" w:sz="6" w:space="0" w:color="auto"/>
              <w:bottom w:val="single" w:sz="6" w:space="0" w:color="auto"/>
              <w:right w:val="single" w:sz="6" w:space="0" w:color="auto"/>
            </w:tcBorders>
          </w:tcPr>
          <w:p w14:paraId="658A5860"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Kontrola in preskus funkcionalnosti in pravilne nastavitve</w:t>
            </w:r>
          </w:p>
        </w:tc>
        <w:tc>
          <w:tcPr>
            <w:tcW w:w="1417" w:type="dxa"/>
            <w:tcBorders>
              <w:top w:val="single" w:sz="6" w:space="0" w:color="auto"/>
              <w:left w:val="single" w:sz="6" w:space="0" w:color="auto"/>
              <w:bottom w:val="single" w:sz="6" w:space="0" w:color="auto"/>
              <w:right w:val="nil"/>
            </w:tcBorders>
          </w:tcPr>
          <w:p w14:paraId="076D389D"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04219B6E"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18548DE0"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pred kurilno sezono</w:t>
            </w:r>
          </w:p>
        </w:tc>
      </w:tr>
      <w:tr w:rsidR="00A01CBB" w:rsidRPr="00BA5B28" w14:paraId="01211A20" w14:textId="77777777" w:rsidTr="00A24B84">
        <w:trPr>
          <w:trHeight w:val="725"/>
        </w:trPr>
        <w:tc>
          <w:tcPr>
            <w:tcW w:w="1651" w:type="dxa"/>
            <w:tcBorders>
              <w:top w:val="nil"/>
              <w:left w:val="single" w:sz="6" w:space="0" w:color="auto"/>
              <w:bottom w:val="single" w:sz="6" w:space="0" w:color="auto"/>
              <w:right w:val="single" w:sz="6" w:space="0" w:color="auto"/>
            </w:tcBorders>
          </w:tcPr>
          <w:p w14:paraId="13BDB84A"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Varnostni časi</w:t>
            </w:r>
          </w:p>
        </w:tc>
        <w:tc>
          <w:tcPr>
            <w:tcW w:w="2602" w:type="dxa"/>
            <w:tcBorders>
              <w:top w:val="nil"/>
              <w:left w:val="single" w:sz="6" w:space="0" w:color="auto"/>
              <w:bottom w:val="single" w:sz="6" w:space="0" w:color="auto"/>
              <w:right w:val="single" w:sz="6" w:space="0" w:color="auto"/>
            </w:tcBorders>
          </w:tcPr>
          <w:p w14:paraId="7053BDA1"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Preverjanje mejnega časa vžiga mešanice zraka in plina vžigalnega  in glavnega gorilnika                 </w:t>
            </w:r>
          </w:p>
        </w:tc>
        <w:tc>
          <w:tcPr>
            <w:tcW w:w="1417" w:type="dxa"/>
            <w:tcBorders>
              <w:top w:val="single" w:sz="6" w:space="0" w:color="auto"/>
              <w:left w:val="single" w:sz="6" w:space="0" w:color="auto"/>
              <w:bottom w:val="single" w:sz="6" w:space="0" w:color="auto"/>
              <w:right w:val="nil"/>
            </w:tcBorders>
          </w:tcPr>
          <w:p w14:paraId="579EC605"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011F8350"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30FD5135"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pred kurilno sezono </w:t>
            </w:r>
          </w:p>
        </w:tc>
      </w:tr>
      <w:tr w:rsidR="00A01CBB" w:rsidRPr="00BA5B28" w14:paraId="5D43FA11" w14:textId="77777777" w:rsidTr="00A24B84">
        <w:trPr>
          <w:trHeight w:val="1296"/>
        </w:trPr>
        <w:tc>
          <w:tcPr>
            <w:tcW w:w="1651" w:type="dxa"/>
            <w:tcBorders>
              <w:top w:val="nil"/>
              <w:left w:val="single" w:sz="6" w:space="0" w:color="auto"/>
              <w:bottom w:val="single" w:sz="6" w:space="0" w:color="auto"/>
              <w:right w:val="single" w:sz="6" w:space="0" w:color="auto"/>
            </w:tcBorders>
          </w:tcPr>
          <w:p w14:paraId="6DF4019F"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Varnostni časi</w:t>
            </w:r>
          </w:p>
        </w:tc>
        <w:tc>
          <w:tcPr>
            <w:tcW w:w="2602" w:type="dxa"/>
            <w:tcBorders>
              <w:top w:val="nil"/>
              <w:left w:val="single" w:sz="6" w:space="0" w:color="auto"/>
              <w:bottom w:val="single" w:sz="6" w:space="0" w:color="auto"/>
              <w:right w:val="single" w:sz="6" w:space="0" w:color="auto"/>
            </w:tcBorders>
          </w:tcPr>
          <w:p w14:paraId="44EF179A"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Kontrola in preskus časa predhodnega prezračevanja, mejnega vžiga mešanice zraka in plina glavnega gorilnika ter skupnega zapiralnega časa                </w:t>
            </w:r>
          </w:p>
        </w:tc>
        <w:tc>
          <w:tcPr>
            <w:tcW w:w="1417" w:type="dxa"/>
            <w:tcBorders>
              <w:top w:val="single" w:sz="6" w:space="0" w:color="auto"/>
              <w:left w:val="single" w:sz="6" w:space="0" w:color="auto"/>
              <w:bottom w:val="single" w:sz="6" w:space="0" w:color="auto"/>
              <w:right w:val="nil"/>
            </w:tcBorders>
          </w:tcPr>
          <w:p w14:paraId="23694CAF"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19AF91F8"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7F7F9A00"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pred kurilno sezono</w:t>
            </w:r>
          </w:p>
        </w:tc>
      </w:tr>
      <w:tr w:rsidR="00A01CBB" w:rsidRPr="00BA5B28" w14:paraId="3CC6BF8B" w14:textId="77777777" w:rsidTr="00A24B84">
        <w:trPr>
          <w:trHeight w:val="725"/>
        </w:trPr>
        <w:tc>
          <w:tcPr>
            <w:tcW w:w="1651" w:type="dxa"/>
            <w:tcBorders>
              <w:top w:val="nil"/>
              <w:left w:val="single" w:sz="6" w:space="0" w:color="auto"/>
              <w:bottom w:val="single" w:sz="6" w:space="0" w:color="auto"/>
              <w:right w:val="single" w:sz="6" w:space="0" w:color="auto"/>
            </w:tcBorders>
          </w:tcPr>
          <w:p w14:paraId="13DD58FC"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Mejna stikala</w:t>
            </w:r>
          </w:p>
        </w:tc>
        <w:tc>
          <w:tcPr>
            <w:tcW w:w="2602" w:type="dxa"/>
            <w:tcBorders>
              <w:top w:val="nil"/>
              <w:left w:val="single" w:sz="6" w:space="0" w:color="auto"/>
              <w:bottom w:val="single" w:sz="6" w:space="0" w:color="auto"/>
              <w:right w:val="single" w:sz="6" w:space="0" w:color="auto"/>
            </w:tcBorders>
          </w:tcPr>
          <w:p w14:paraId="2DAB8A39"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Kontrola in preskus funkcionalnosti, nastavljenosti in brezhibnosti               </w:t>
            </w:r>
          </w:p>
        </w:tc>
        <w:tc>
          <w:tcPr>
            <w:tcW w:w="1417" w:type="dxa"/>
            <w:tcBorders>
              <w:top w:val="single" w:sz="6" w:space="0" w:color="auto"/>
              <w:left w:val="single" w:sz="6" w:space="0" w:color="auto"/>
              <w:bottom w:val="single" w:sz="6" w:space="0" w:color="auto"/>
              <w:right w:val="nil"/>
            </w:tcBorders>
          </w:tcPr>
          <w:p w14:paraId="28E27BE8"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13B84CE6"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206AD053"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pred kurilno sezono</w:t>
            </w:r>
          </w:p>
        </w:tc>
      </w:tr>
      <w:tr w:rsidR="00A01CBB" w:rsidRPr="00BA5B28" w14:paraId="1DB5BB88" w14:textId="77777777" w:rsidTr="00A24B84">
        <w:trPr>
          <w:trHeight w:val="1310"/>
        </w:trPr>
        <w:tc>
          <w:tcPr>
            <w:tcW w:w="1651" w:type="dxa"/>
            <w:tcBorders>
              <w:top w:val="nil"/>
              <w:left w:val="single" w:sz="6" w:space="0" w:color="auto"/>
              <w:bottom w:val="single" w:sz="6" w:space="0" w:color="auto"/>
              <w:right w:val="single" w:sz="6" w:space="0" w:color="auto"/>
            </w:tcBorders>
          </w:tcPr>
          <w:p w14:paraId="2FAF0499"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lastRenderedPageBreak/>
              <w:t>Regulacijska - zaporna dimovodna loputa</w:t>
            </w:r>
          </w:p>
        </w:tc>
        <w:tc>
          <w:tcPr>
            <w:tcW w:w="2602" w:type="dxa"/>
            <w:tcBorders>
              <w:top w:val="nil"/>
              <w:left w:val="single" w:sz="6" w:space="0" w:color="auto"/>
              <w:bottom w:val="single" w:sz="6" w:space="0" w:color="auto"/>
              <w:right w:val="single" w:sz="6" w:space="0" w:color="auto"/>
            </w:tcBorders>
          </w:tcPr>
          <w:p w14:paraId="685037E6"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Kontrola in preskus brezhibnosti (točke obešenja ali rotacije ter sistema za krmiljenje lopute), umazanosti in pravilnosti blokiranja            </w:t>
            </w:r>
          </w:p>
        </w:tc>
        <w:tc>
          <w:tcPr>
            <w:tcW w:w="1417" w:type="dxa"/>
            <w:tcBorders>
              <w:top w:val="single" w:sz="6" w:space="0" w:color="auto"/>
              <w:left w:val="single" w:sz="6" w:space="0" w:color="auto"/>
              <w:bottom w:val="single" w:sz="6" w:space="0" w:color="auto"/>
              <w:right w:val="nil"/>
            </w:tcBorders>
          </w:tcPr>
          <w:p w14:paraId="687D55FB"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2B587FD0"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7D2C0B2D"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pred kurilno sezono</w:t>
            </w:r>
          </w:p>
        </w:tc>
      </w:tr>
      <w:tr w:rsidR="00A01CBB" w:rsidRPr="00BA5B28" w14:paraId="17A5D6EC" w14:textId="77777777" w:rsidTr="00A24B84">
        <w:trPr>
          <w:trHeight w:val="725"/>
        </w:trPr>
        <w:tc>
          <w:tcPr>
            <w:tcW w:w="1651" w:type="dxa"/>
            <w:tcBorders>
              <w:top w:val="nil"/>
              <w:left w:val="single" w:sz="6" w:space="0" w:color="auto"/>
              <w:bottom w:val="single" w:sz="6" w:space="0" w:color="auto"/>
              <w:right w:val="single" w:sz="6" w:space="0" w:color="auto"/>
            </w:tcBorders>
          </w:tcPr>
          <w:p w14:paraId="5FE7FF62"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Vlek in naprave za kontrolo tlaka v kurišču</w:t>
            </w:r>
          </w:p>
        </w:tc>
        <w:tc>
          <w:tcPr>
            <w:tcW w:w="2602" w:type="dxa"/>
            <w:tcBorders>
              <w:top w:val="nil"/>
              <w:left w:val="single" w:sz="6" w:space="0" w:color="auto"/>
              <w:bottom w:val="single" w:sz="6" w:space="0" w:color="auto"/>
              <w:right w:val="single" w:sz="6" w:space="0" w:color="auto"/>
            </w:tcBorders>
          </w:tcPr>
          <w:p w14:paraId="623D4E88"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Kontrola in preskus funkcionalnosti in nastavljenosti               </w:t>
            </w:r>
          </w:p>
        </w:tc>
        <w:tc>
          <w:tcPr>
            <w:tcW w:w="1417" w:type="dxa"/>
            <w:tcBorders>
              <w:top w:val="single" w:sz="6" w:space="0" w:color="auto"/>
              <w:left w:val="single" w:sz="6" w:space="0" w:color="auto"/>
              <w:bottom w:val="single" w:sz="6" w:space="0" w:color="auto"/>
              <w:right w:val="nil"/>
            </w:tcBorders>
          </w:tcPr>
          <w:p w14:paraId="64FAA1E1"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7E2112D8"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55DCEE11"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pred kurilno sezono</w:t>
            </w:r>
          </w:p>
        </w:tc>
      </w:tr>
      <w:tr w:rsidR="00A01CBB" w:rsidRPr="00BA5B28" w14:paraId="0A59BA23" w14:textId="77777777" w:rsidTr="00A24B84">
        <w:trPr>
          <w:trHeight w:val="850"/>
        </w:trPr>
        <w:tc>
          <w:tcPr>
            <w:tcW w:w="1651" w:type="dxa"/>
            <w:tcBorders>
              <w:top w:val="nil"/>
              <w:left w:val="single" w:sz="6" w:space="0" w:color="auto"/>
              <w:bottom w:val="single" w:sz="6" w:space="0" w:color="auto"/>
              <w:right w:val="single" w:sz="6" w:space="0" w:color="auto"/>
            </w:tcBorders>
          </w:tcPr>
          <w:p w14:paraId="5032DFEB"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Elektro komandna omarica</w:t>
            </w:r>
          </w:p>
        </w:tc>
        <w:tc>
          <w:tcPr>
            <w:tcW w:w="2602" w:type="dxa"/>
            <w:tcBorders>
              <w:top w:val="nil"/>
              <w:left w:val="single" w:sz="6" w:space="0" w:color="auto"/>
              <w:bottom w:val="single" w:sz="6" w:space="0" w:color="auto"/>
              <w:right w:val="single" w:sz="6" w:space="0" w:color="auto"/>
            </w:tcBorders>
          </w:tcPr>
          <w:p w14:paraId="4AC51F73"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Kontrola in preskus funkcionalnosti opreme, ki je vanjo vgrajena               </w:t>
            </w:r>
          </w:p>
        </w:tc>
        <w:tc>
          <w:tcPr>
            <w:tcW w:w="1417" w:type="dxa"/>
            <w:tcBorders>
              <w:top w:val="single" w:sz="6" w:space="0" w:color="auto"/>
              <w:left w:val="single" w:sz="6" w:space="0" w:color="auto"/>
              <w:bottom w:val="single" w:sz="6" w:space="0" w:color="auto"/>
              <w:right w:val="nil"/>
            </w:tcBorders>
          </w:tcPr>
          <w:p w14:paraId="075459E5"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4A0954DF"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6309CF11"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pred kurilno sezono</w:t>
            </w:r>
          </w:p>
        </w:tc>
      </w:tr>
      <w:tr w:rsidR="00A01CBB" w:rsidRPr="00BA5B28" w14:paraId="2BCDFDE8" w14:textId="77777777" w:rsidTr="00A24B84">
        <w:trPr>
          <w:trHeight w:val="496"/>
        </w:trPr>
        <w:tc>
          <w:tcPr>
            <w:tcW w:w="1651" w:type="dxa"/>
            <w:tcBorders>
              <w:top w:val="nil"/>
              <w:left w:val="single" w:sz="6" w:space="0" w:color="auto"/>
              <w:bottom w:val="single" w:sz="6" w:space="0" w:color="auto"/>
              <w:right w:val="single" w:sz="6" w:space="0" w:color="auto"/>
            </w:tcBorders>
          </w:tcPr>
          <w:p w14:paraId="2F4686F7"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Signalne luči</w:t>
            </w:r>
          </w:p>
        </w:tc>
        <w:tc>
          <w:tcPr>
            <w:tcW w:w="2602" w:type="dxa"/>
            <w:tcBorders>
              <w:top w:val="nil"/>
              <w:left w:val="single" w:sz="6" w:space="0" w:color="auto"/>
              <w:bottom w:val="single" w:sz="6" w:space="0" w:color="auto"/>
              <w:right w:val="single" w:sz="6" w:space="0" w:color="auto"/>
            </w:tcBorders>
          </w:tcPr>
          <w:p w14:paraId="3FB478B0"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Kontrola in preskus funkcionalnosti            </w:t>
            </w:r>
          </w:p>
        </w:tc>
        <w:tc>
          <w:tcPr>
            <w:tcW w:w="1417" w:type="dxa"/>
            <w:tcBorders>
              <w:top w:val="single" w:sz="6" w:space="0" w:color="auto"/>
              <w:left w:val="single" w:sz="6" w:space="0" w:color="auto"/>
              <w:bottom w:val="single" w:sz="6" w:space="0" w:color="auto"/>
              <w:right w:val="nil"/>
            </w:tcBorders>
          </w:tcPr>
          <w:p w14:paraId="0986D24E"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143EB010"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43F5125B"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pred kurilno sezono</w:t>
            </w:r>
          </w:p>
        </w:tc>
      </w:tr>
      <w:tr w:rsidR="00A01CBB" w:rsidRPr="00BA5B28" w14:paraId="0450822D" w14:textId="77777777" w:rsidTr="00A24B84">
        <w:trPr>
          <w:trHeight w:val="1702"/>
        </w:trPr>
        <w:tc>
          <w:tcPr>
            <w:tcW w:w="1651" w:type="dxa"/>
            <w:tcBorders>
              <w:top w:val="nil"/>
              <w:left w:val="single" w:sz="6" w:space="0" w:color="auto"/>
              <w:bottom w:val="single" w:sz="6" w:space="0" w:color="auto"/>
              <w:right w:val="single" w:sz="6" w:space="0" w:color="auto"/>
            </w:tcBorders>
          </w:tcPr>
          <w:p w14:paraId="189286C0"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Kotlovska regulacija in regulacija ogrevalnih krogov </w:t>
            </w:r>
          </w:p>
        </w:tc>
        <w:tc>
          <w:tcPr>
            <w:tcW w:w="2602" w:type="dxa"/>
            <w:tcBorders>
              <w:top w:val="nil"/>
              <w:left w:val="single" w:sz="6" w:space="0" w:color="auto"/>
              <w:bottom w:val="single" w:sz="6" w:space="0" w:color="auto"/>
              <w:right w:val="single" w:sz="6" w:space="0" w:color="auto"/>
            </w:tcBorders>
          </w:tcPr>
          <w:p w14:paraId="48482294"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Nastavitev ali pregled: nastavitev ogrevalnih krivulj, funkcionalnosti nadzora gladine tekočine, pretoka, temperature in tlaka ter intervencije po strankinem naročilu     </w:t>
            </w:r>
          </w:p>
        </w:tc>
        <w:tc>
          <w:tcPr>
            <w:tcW w:w="1417" w:type="dxa"/>
            <w:tcBorders>
              <w:top w:val="nil"/>
              <w:left w:val="single" w:sz="6" w:space="0" w:color="auto"/>
              <w:bottom w:val="single" w:sz="6" w:space="0" w:color="auto"/>
              <w:right w:val="nil"/>
            </w:tcBorders>
          </w:tcPr>
          <w:p w14:paraId="126375C3"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mesečno - po potrebi</w:t>
            </w:r>
          </w:p>
        </w:tc>
        <w:tc>
          <w:tcPr>
            <w:tcW w:w="851" w:type="dxa"/>
            <w:tcBorders>
              <w:top w:val="nil"/>
              <w:left w:val="single" w:sz="6" w:space="0" w:color="auto"/>
              <w:bottom w:val="single" w:sz="6" w:space="0" w:color="auto"/>
              <w:right w:val="nil"/>
            </w:tcBorders>
          </w:tcPr>
          <w:p w14:paraId="0CA98632"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10</w:t>
            </w:r>
          </w:p>
        </w:tc>
        <w:tc>
          <w:tcPr>
            <w:tcW w:w="1842" w:type="dxa"/>
            <w:tcBorders>
              <w:top w:val="single" w:sz="6" w:space="0" w:color="000000"/>
              <w:left w:val="single" w:sz="6" w:space="0" w:color="000000"/>
              <w:bottom w:val="single" w:sz="6" w:space="0" w:color="000000"/>
              <w:right w:val="single" w:sz="6" w:space="0" w:color="000000"/>
            </w:tcBorders>
          </w:tcPr>
          <w:p w14:paraId="5E8DE329"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pred in med kurilno sezono </w:t>
            </w:r>
          </w:p>
        </w:tc>
      </w:tr>
      <w:tr w:rsidR="00A01CBB" w:rsidRPr="00BA5B28" w14:paraId="4177E13F" w14:textId="77777777" w:rsidTr="00A24B84">
        <w:trPr>
          <w:trHeight w:val="725"/>
        </w:trPr>
        <w:tc>
          <w:tcPr>
            <w:tcW w:w="1651" w:type="dxa"/>
            <w:tcBorders>
              <w:top w:val="nil"/>
              <w:left w:val="single" w:sz="6" w:space="0" w:color="auto"/>
              <w:bottom w:val="single" w:sz="6" w:space="0" w:color="auto"/>
              <w:right w:val="single" w:sz="6" w:space="0" w:color="auto"/>
            </w:tcBorders>
          </w:tcPr>
          <w:p w14:paraId="1F9EA981"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Črpalka obtočna - polnilna</w:t>
            </w:r>
          </w:p>
        </w:tc>
        <w:tc>
          <w:tcPr>
            <w:tcW w:w="2602" w:type="dxa"/>
            <w:tcBorders>
              <w:top w:val="nil"/>
              <w:left w:val="single" w:sz="6" w:space="0" w:color="auto"/>
              <w:bottom w:val="single" w:sz="6" w:space="0" w:color="auto"/>
              <w:right w:val="single" w:sz="6" w:space="0" w:color="auto"/>
            </w:tcBorders>
          </w:tcPr>
          <w:p w14:paraId="24D97356"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Preverjanje glasnosti črpalke in vizualni pregled tesnosti</w:t>
            </w:r>
          </w:p>
        </w:tc>
        <w:tc>
          <w:tcPr>
            <w:tcW w:w="1417" w:type="dxa"/>
            <w:tcBorders>
              <w:top w:val="single" w:sz="6" w:space="0" w:color="auto"/>
              <w:left w:val="single" w:sz="6" w:space="0" w:color="auto"/>
              <w:bottom w:val="single" w:sz="6" w:space="0" w:color="auto"/>
              <w:right w:val="nil"/>
            </w:tcBorders>
          </w:tcPr>
          <w:p w14:paraId="452A69EE"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072EB870"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26666686"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pred kurilno sezono</w:t>
            </w:r>
          </w:p>
        </w:tc>
      </w:tr>
      <w:tr w:rsidR="00A01CBB" w:rsidRPr="00BA5B28" w14:paraId="394E8903" w14:textId="77777777" w:rsidTr="00A24B84">
        <w:trPr>
          <w:trHeight w:val="725"/>
        </w:trPr>
        <w:tc>
          <w:tcPr>
            <w:tcW w:w="1651" w:type="dxa"/>
            <w:tcBorders>
              <w:top w:val="nil"/>
              <w:left w:val="single" w:sz="6" w:space="0" w:color="auto"/>
              <w:bottom w:val="single" w:sz="6" w:space="0" w:color="auto"/>
              <w:right w:val="single" w:sz="6" w:space="0" w:color="auto"/>
            </w:tcBorders>
          </w:tcPr>
          <w:p w14:paraId="2F08FB10"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Čistilni kos na povratnem vodu</w:t>
            </w:r>
          </w:p>
        </w:tc>
        <w:tc>
          <w:tcPr>
            <w:tcW w:w="2602" w:type="dxa"/>
            <w:tcBorders>
              <w:top w:val="nil"/>
              <w:left w:val="single" w:sz="6" w:space="0" w:color="auto"/>
              <w:bottom w:val="single" w:sz="6" w:space="0" w:color="auto"/>
              <w:right w:val="single" w:sz="6" w:space="0" w:color="auto"/>
            </w:tcBorders>
          </w:tcPr>
          <w:p w14:paraId="0694721A"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Demontaža čistilnega vložka, čiščenje ter montaža</w:t>
            </w:r>
          </w:p>
        </w:tc>
        <w:tc>
          <w:tcPr>
            <w:tcW w:w="1417" w:type="dxa"/>
            <w:tcBorders>
              <w:top w:val="single" w:sz="6" w:space="0" w:color="auto"/>
              <w:left w:val="single" w:sz="6" w:space="0" w:color="auto"/>
              <w:bottom w:val="single" w:sz="6" w:space="0" w:color="auto"/>
              <w:right w:val="nil"/>
            </w:tcBorders>
          </w:tcPr>
          <w:p w14:paraId="07EA0865"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3850BFF7"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0CE14631"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pred kurilno sezono</w:t>
            </w:r>
          </w:p>
        </w:tc>
      </w:tr>
      <w:tr w:rsidR="00A01CBB" w:rsidRPr="00BA5B28" w14:paraId="13EF309E" w14:textId="77777777" w:rsidTr="00A24B84">
        <w:trPr>
          <w:trHeight w:val="2609"/>
        </w:trPr>
        <w:tc>
          <w:tcPr>
            <w:tcW w:w="1651" w:type="dxa"/>
            <w:tcBorders>
              <w:top w:val="nil"/>
              <w:left w:val="single" w:sz="6" w:space="0" w:color="auto"/>
              <w:bottom w:val="single" w:sz="6" w:space="0" w:color="auto"/>
              <w:right w:val="single" w:sz="6" w:space="0" w:color="auto"/>
            </w:tcBorders>
          </w:tcPr>
          <w:p w14:paraId="14EB0F4F"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Avtomatska mehčalna naprava </w:t>
            </w:r>
          </w:p>
        </w:tc>
        <w:tc>
          <w:tcPr>
            <w:tcW w:w="2602" w:type="dxa"/>
            <w:tcBorders>
              <w:top w:val="nil"/>
              <w:left w:val="single" w:sz="6" w:space="0" w:color="auto"/>
              <w:bottom w:val="single" w:sz="6" w:space="0" w:color="auto"/>
              <w:right w:val="single" w:sz="6" w:space="0" w:color="auto"/>
            </w:tcBorders>
          </w:tcPr>
          <w:p w14:paraId="18B70DA9"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Mehčalna naprava:                                                     -pregled čistosti solnika                                              -preverjanje porabe mehke vode                               -preverjanje porabe soli                                Dozirna naprava:                                                    -zatesnitev vijakov, dozirne napeljave, sesalnega in dozirnega ventila                                                       -ogled indikatorske odprtine na dozirni glavi</w:t>
            </w:r>
          </w:p>
        </w:tc>
        <w:tc>
          <w:tcPr>
            <w:tcW w:w="1417" w:type="dxa"/>
            <w:tcBorders>
              <w:top w:val="single" w:sz="6" w:space="0" w:color="auto"/>
              <w:left w:val="single" w:sz="6" w:space="0" w:color="auto"/>
              <w:bottom w:val="single" w:sz="6" w:space="0" w:color="auto"/>
              <w:right w:val="nil"/>
            </w:tcBorders>
          </w:tcPr>
          <w:p w14:paraId="4193DC91"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Po potrebi</w:t>
            </w:r>
          </w:p>
        </w:tc>
        <w:tc>
          <w:tcPr>
            <w:tcW w:w="851" w:type="dxa"/>
            <w:tcBorders>
              <w:top w:val="single" w:sz="6" w:space="0" w:color="auto"/>
              <w:left w:val="single" w:sz="6" w:space="0" w:color="auto"/>
              <w:bottom w:val="single" w:sz="6" w:space="0" w:color="auto"/>
              <w:right w:val="nil"/>
            </w:tcBorders>
          </w:tcPr>
          <w:p w14:paraId="60818E26"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Min 1x, max 10x</w:t>
            </w:r>
          </w:p>
        </w:tc>
        <w:tc>
          <w:tcPr>
            <w:tcW w:w="1842" w:type="dxa"/>
            <w:tcBorders>
              <w:top w:val="single" w:sz="6" w:space="0" w:color="000000"/>
              <w:left w:val="single" w:sz="6" w:space="0" w:color="000000"/>
              <w:bottom w:val="single" w:sz="6" w:space="0" w:color="000000"/>
              <w:right w:val="single" w:sz="6" w:space="0" w:color="000000"/>
            </w:tcBorders>
          </w:tcPr>
          <w:p w14:paraId="65374216"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pred in med kurilno sezono </w:t>
            </w:r>
          </w:p>
        </w:tc>
      </w:tr>
      <w:tr w:rsidR="00A01CBB" w:rsidRPr="00BA5B28" w14:paraId="5FDB56A5" w14:textId="77777777" w:rsidTr="00A24B84">
        <w:trPr>
          <w:trHeight w:val="511"/>
        </w:trPr>
        <w:tc>
          <w:tcPr>
            <w:tcW w:w="1651" w:type="dxa"/>
            <w:tcBorders>
              <w:top w:val="nil"/>
              <w:left w:val="single" w:sz="6" w:space="0" w:color="auto"/>
              <w:bottom w:val="single" w:sz="6" w:space="0" w:color="auto"/>
              <w:right w:val="single" w:sz="6" w:space="0" w:color="auto"/>
            </w:tcBorders>
          </w:tcPr>
          <w:p w14:paraId="5A28E315"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lastRenderedPageBreak/>
              <w:t xml:space="preserve">Ekspanzijska posoda </w:t>
            </w:r>
          </w:p>
        </w:tc>
        <w:tc>
          <w:tcPr>
            <w:tcW w:w="2602" w:type="dxa"/>
            <w:tcBorders>
              <w:top w:val="nil"/>
              <w:left w:val="single" w:sz="6" w:space="0" w:color="auto"/>
              <w:bottom w:val="single" w:sz="6" w:space="0" w:color="auto"/>
              <w:right w:val="single" w:sz="6" w:space="0" w:color="auto"/>
            </w:tcBorders>
          </w:tcPr>
          <w:p w14:paraId="6D9C739E"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nastavitev in pregled ekspanzijske posode</w:t>
            </w:r>
          </w:p>
        </w:tc>
        <w:tc>
          <w:tcPr>
            <w:tcW w:w="1417" w:type="dxa"/>
            <w:tcBorders>
              <w:top w:val="nil"/>
              <w:left w:val="single" w:sz="6" w:space="0" w:color="auto"/>
              <w:bottom w:val="single" w:sz="6" w:space="0" w:color="auto"/>
              <w:right w:val="nil"/>
            </w:tcBorders>
          </w:tcPr>
          <w:p w14:paraId="260C702F"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single" w:sz="6" w:space="0" w:color="auto"/>
              <w:left w:val="single" w:sz="6" w:space="0" w:color="auto"/>
              <w:bottom w:val="single" w:sz="6" w:space="0" w:color="auto"/>
              <w:right w:val="nil"/>
            </w:tcBorders>
          </w:tcPr>
          <w:p w14:paraId="4638713F"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7E5D643C"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pred kurilno sezono</w:t>
            </w:r>
          </w:p>
        </w:tc>
      </w:tr>
      <w:tr w:rsidR="00A01CBB" w:rsidRPr="00BA5B28" w14:paraId="6C4AD6CD" w14:textId="77777777" w:rsidTr="00A24B84">
        <w:trPr>
          <w:trHeight w:val="1128"/>
        </w:trPr>
        <w:tc>
          <w:tcPr>
            <w:tcW w:w="1651" w:type="dxa"/>
            <w:tcBorders>
              <w:top w:val="nil"/>
              <w:left w:val="single" w:sz="6" w:space="0" w:color="auto"/>
              <w:bottom w:val="single" w:sz="6" w:space="0" w:color="auto"/>
              <w:right w:val="single" w:sz="6" w:space="0" w:color="auto"/>
            </w:tcBorders>
          </w:tcPr>
          <w:p w14:paraId="7C97D3BA"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Črpalka in mešalni ventil na posameznem tokokrogu v razdelilni postaji</w:t>
            </w:r>
          </w:p>
        </w:tc>
        <w:tc>
          <w:tcPr>
            <w:tcW w:w="2602" w:type="dxa"/>
            <w:tcBorders>
              <w:top w:val="nil"/>
              <w:left w:val="single" w:sz="6" w:space="0" w:color="auto"/>
              <w:bottom w:val="single" w:sz="6" w:space="0" w:color="auto"/>
              <w:right w:val="single" w:sz="6" w:space="0" w:color="auto"/>
            </w:tcBorders>
          </w:tcPr>
          <w:p w14:paraId="67A273F7"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Črpalka: glasnost ležajev in vizualni pregled tesnosti                        Mešalni ventil: pregled delovanja elektromotornega pogona</w:t>
            </w:r>
          </w:p>
        </w:tc>
        <w:tc>
          <w:tcPr>
            <w:tcW w:w="1417" w:type="dxa"/>
            <w:tcBorders>
              <w:top w:val="single" w:sz="6" w:space="0" w:color="auto"/>
              <w:left w:val="single" w:sz="6" w:space="0" w:color="auto"/>
              <w:bottom w:val="single" w:sz="6" w:space="0" w:color="auto"/>
              <w:right w:val="nil"/>
            </w:tcBorders>
          </w:tcPr>
          <w:p w14:paraId="5E47AC10"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nil"/>
              <w:left w:val="single" w:sz="6" w:space="0" w:color="auto"/>
              <w:bottom w:val="single" w:sz="6" w:space="0" w:color="auto"/>
              <w:right w:val="nil"/>
            </w:tcBorders>
          </w:tcPr>
          <w:p w14:paraId="7EA0B9C6"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7703EA92"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pred kurilno sezono</w:t>
            </w:r>
          </w:p>
        </w:tc>
      </w:tr>
      <w:tr w:rsidR="00A01CBB" w:rsidRPr="00BA5B28" w14:paraId="0E90F9CF" w14:textId="77777777" w:rsidTr="00A24B84">
        <w:trPr>
          <w:trHeight w:val="626"/>
        </w:trPr>
        <w:tc>
          <w:tcPr>
            <w:tcW w:w="1651" w:type="dxa"/>
            <w:tcBorders>
              <w:top w:val="nil"/>
              <w:left w:val="single" w:sz="6" w:space="0" w:color="auto"/>
              <w:bottom w:val="single" w:sz="6" w:space="0" w:color="auto"/>
              <w:right w:val="single" w:sz="6" w:space="0" w:color="auto"/>
            </w:tcBorders>
          </w:tcPr>
          <w:p w14:paraId="0E1F68BE"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Čistilni kos na posameznem tokokrogu v razdelilni postaji</w:t>
            </w:r>
          </w:p>
        </w:tc>
        <w:tc>
          <w:tcPr>
            <w:tcW w:w="2602" w:type="dxa"/>
            <w:tcBorders>
              <w:top w:val="nil"/>
              <w:left w:val="single" w:sz="6" w:space="0" w:color="auto"/>
              <w:bottom w:val="single" w:sz="6" w:space="0" w:color="auto"/>
              <w:right w:val="single" w:sz="6" w:space="0" w:color="auto"/>
            </w:tcBorders>
          </w:tcPr>
          <w:p w14:paraId="6601F4A6"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Demontaža čistilnega vložka, čiščenje ter montaža</w:t>
            </w:r>
          </w:p>
        </w:tc>
        <w:tc>
          <w:tcPr>
            <w:tcW w:w="1417" w:type="dxa"/>
            <w:tcBorders>
              <w:top w:val="single" w:sz="6" w:space="0" w:color="auto"/>
              <w:left w:val="single" w:sz="6" w:space="0" w:color="auto"/>
              <w:bottom w:val="single" w:sz="6" w:space="0" w:color="auto"/>
              <w:right w:val="nil"/>
            </w:tcBorders>
          </w:tcPr>
          <w:p w14:paraId="741363E9"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letno</w:t>
            </w:r>
          </w:p>
        </w:tc>
        <w:tc>
          <w:tcPr>
            <w:tcW w:w="851" w:type="dxa"/>
            <w:tcBorders>
              <w:top w:val="nil"/>
              <w:left w:val="single" w:sz="6" w:space="0" w:color="auto"/>
              <w:bottom w:val="single" w:sz="6" w:space="0" w:color="auto"/>
              <w:right w:val="nil"/>
            </w:tcBorders>
          </w:tcPr>
          <w:p w14:paraId="26ECD928"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6753A294"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pred kurilno sezono</w:t>
            </w:r>
          </w:p>
        </w:tc>
      </w:tr>
      <w:tr w:rsidR="00A01CBB" w:rsidRPr="00BA5B28" w14:paraId="53FC7245" w14:textId="77777777" w:rsidTr="00A24B84">
        <w:trPr>
          <w:trHeight w:val="626"/>
        </w:trPr>
        <w:tc>
          <w:tcPr>
            <w:tcW w:w="1651" w:type="dxa"/>
            <w:tcBorders>
              <w:top w:val="nil"/>
              <w:left w:val="single" w:sz="6" w:space="0" w:color="auto"/>
              <w:bottom w:val="single" w:sz="6" w:space="0" w:color="auto"/>
              <w:right w:val="single" w:sz="6" w:space="0" w:color="auto"/>
            </w:tcBorders>
          </w:tcPr>
          <w:p w14:paraId="6ACC3F35"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Regulacijski elementi</w:t>
            </w:r>
          </w:p>
        </w:tc>
        <w:tc>
          <w:tcPr>
            <w:tcW w:w="2602" w:type="dxa"/>
            <w:tcBorders>
              <w:top w:val="nil"/>
              <w:left w:val="single" w:sz="6" w:space="0" w:color="auto"/>
              <w:bottom w:val="single" w:sz="6" w:space="0" w:color="auto"/>
              <w:right w:val="single" w:sz="6" w:space="0" w:color="auto"/>
            </w:tcBorders>
          </w:tcPr>
          <w:p w14:paraId="38A1B942"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 xml:space="preserve">Nastavljanje parametrov in urnikov obratovanja </w:t>
            </w:r>
          </w:p>
        </w:tc>
        <w:tc>
          <w:tcPr>
            <w:tcW w:w="1417" w:type="dxa"/>
            <w:tcBorders>
              <w:top w:val="single" w:sz="6" w:space="0" w:color="auto"/>
              <w:left w:val="single" w:sz="6" w:space="0" w:color="auto"/>
              <w:bottom w:val="single" w:sz="6" w:space="0" w:color="auto"/>
              <w:right w:val="nil"/>
            </w:tcBorders>
          </w:tcPr>
          <w:p w14:paraId="2F4CED1F"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po potrebi</w:t>
            </w:r>
          </w:p>
        </w:tc>
        <w:tc>
          <w:tcPr>
            <w:tcW w:w="851" w:type="dxa"/>
            <w:tcBorders>
              <w:top w:val="nil"/>
              <w:left w:val="single" w:sz="6" w:space="0" w:color="auto"/>
              <w:bottom w:val="single" w:sz="6" w:space="0" w:color="auto"/>
              <w:right w:val="nil"/>
            </w:tcBorders>
          </w:tcPr>
          <w:p w14:paraId="3531976D"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2" w:type="dxa"/>
            <w:tcBorders>
              <w:top w:val="single" w:sz="6" w:space="0" w:color="000000"/>
              <w:left w:val="single" w:sz="6" w:space="0" w:color="000000"/>
              <w:bottom w:val="single" w:sz="6" w:space="0" w:color="000000"/>
              <w:right w:val="single" w:sz="6" w:space="0" w:color="000000"/>
            </w:tcBorders>
          </w:tcPr>
          <w:p w14:paraId="4A8B1048"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med obratovanjem</w:t>
            </w:r>
          </w:p>
        </w:tc>
      </w:tr>
    </w:tbl>
    <w:p w14:paraId="16B8B249" w14:textId="77777777" w:rsidR="00A01CBB" w:rsidRPr="00633090" w:rsidRDefault="00A01CBB" w:rsidP="00A01CBB">
      <w:pPr>
        <w:pStyle w:val="Brezrazmikov"/>
        <w:ind w:left="720"/>
        <w:rPr>
          <w:rFonts w:ascii="Arial" w:hAnsi="Arial" w:cs="Arial"/>
        </w:rPr>
      </w:pPr>
    </w:p>
    <w:p w14:paraId="469C5F9A" w14:textId="77777777" w:rsidR="00A01CBB" w:rsidRPr="000A1295" w:rsidRDefault="00A01CBB" w:rsidP="00A01CBB">
      <w:pPr>
        <w:pStyle w:val="Brezrazmikov"/>
        <w:ind w:left="720"/>
        <w:jc w:val="both"/>
        <w:rPr>
          <w:rFonts w:ascii="Arial" w:hAnsi="Arial" w:cs="Arial"/>
        </w:rPr>
      </w:pPr>
      <w:r w:rsidRPr="000A1295">
        <w:rPr>
          <w:rFonts w:ascii="Arial" w:hAnsi="Arial" w:cs="Arial"/>
        </w:rPr>
        <w:t>*Redni letni servis gorilnika zajema:</w:t>
      </w:r>
      <w:r w:rsidRPr="000A1295">
        <w:rPr>
          <w:rFonts w:ascii="Arial" w:hAnsi="Arial" w:cs="Arial"/>
        </w:rPr>
        <w:tab/>
      </w:r>
    </w:p>
    <w:p w14:paraId="780C82EA" w14:textId="77777777" w:rsidR="00A01CBB" w:rsidRPr="000A1295" w:rsidRDefault="00A01CBB" w:rsidP="00597C7D">
      <w:pPr>
        <w:pStyle w:val="Brezrazmikov"/>
        <w:numPr>
          <w:ilvl w:val="0"/>
          <w:numId w:val="4"/>
        </w:numPr>
        <w:ind w:left="1440"/>
        <w:jc w:val="both"/>
        <w:rPr>
          <w:rFonts w:ascii="Arial" w:hAnsi="Arial" w:cs="Arial"/>
        </w:rPr>
      </w:pPr>
      <w:r w:rsidRPr="000A1295">
        <w:rPr>
          <w:rFonts w:ascii="Arial" w:hAnsi="Arial" w:cs="Arial"/>
        </w:rPr>
        <w:t>demontaža šobe, pregled in čiščenje. V primeru slabega stanja potrebna zamenjava šobe.</w:t>
      </w:r>
      <w:r w:rsidRPr="000A1295">
        <w:rPr>
          <w:rFonts w:ascii="Arial" w:hAnsi="Arial" w:cs="Arial"/>
        </w:rPr>
        <w:tab/>
      </w:r>
    </w:p>
    <w:p w14:paraId="13074166" w14:textId="77777777" w:rsidR="00A01CBB" w:rsidRPr="000A1295" w:rsidRDefault="00A01CBB" w:rsidP="00597C7D">
      <w:pPr>
        <w:pStyle w:val="Brezrazmikov"/>
        <w:numPr>
          <w:ilvl w:val="0"/>
          <w:numId w:val="4"/>
        </w:numPr>
        <w:ind w:left="1440"/>
        <w:jc w:val="both"/>
        <w:rPr>
          <w:rFonts w:ascii="Arial" w:hAnsi="Arial" w:cs="Arial"/>
        </w:rPr>
      </w:pPr>
      <w:r w:rsidRPr="000A1295">
        <w:rPr>
          <w:rFonts w:ascii="Arial" w:hAnsi="Arial" w:cs="Arial"/>
        </w:rPr>
        <w:t>pregled mešalne naprave (zastojne plošče, plamene glave, vgrajenih elementov, …)</w:t>
      </w:r>
      <w:r w:rsidRPr="000A1295">
        <w:rPr>
          <w:rFonts w:ascii="Arial" w:hAnsi="Arial" w:cs="Arial"/>
        </w:rPr>
        <w:tab/>
      </w:r>
    </w:p>
    <w:p w14:paraId="1864993C" w14:textId="77777777" w:rsidR="00A01CBB" w:rsidRPr="000A1295" w:rsidRDefault="00A01CBB" w:rsidP="00597C7D">
      <w:pPr>
        <w:pStyle w:val="Brezrazmikov"/>
        <w:numPr>
          <w:ilvl w:val="0"/>
          <w:numId w:val="4"/>
        </w:numPr>
        <w:ind w:left="1440"/>
        <w:jc w:val="both"/>
        <w:rPr>
          <w:rFonts w:ascii="Arial" w:hAnsi="Arial" w:cs="Arial"/>
        </w:rPr>
      </w:pPr>
      <w:r w:rsidRPr="000A1295">
        <w:rPr>
          <w:rFonts w:ascii="Arial" w:hAnsi="Arial" w:cs="Arial"/>
        </w:rPr>
        <w:t>pregled brezhibnosti plamene glave, opazovalnega okna, stabilizacijske naprave, plamenske glave gorilnika</w:t>
      </w:r>
      <w:r w:rsidRPr="000A1295">
        <w:rPr>
          <w:rFonts w:ascii="Arial" w:hAnsi="Arial" w:cs="Arial"/>
        </w:rPr>
        <w:tab/>
      </w:r>
    </w:p>
    <w:p w14:paraId="66574898" w14:textId="77777777" w:rsidR="00A01CBB" w:rsidRPr="000A1295" w:rsidRDefault="00A01CBB" w:rsidP="00597C7D">
      <w:pPr>
        <w:pStyle w:val="Brezrazmikov"/>
        <w:numPr>
          <w:ilvl w:val="0"/>
          <w:numId w:val="4"/>
        </w:numPr>
        <w:ind w:left="1440"/>
        <w:jc w:val="both"/>
        <w:rPr>
          <w:rFonts w:ascii="Arial" w:hAnsi="Arial" w:cs="Arial"/>
        </w:rPr>
      </w:pPr>
      <w:r w:rsidRPr="000A1295">
        <w:rPr>
          <w:rFonts w:ascii="Arial" w:hAnsi="Arial" w:cs="Arial"/>
        </w:rPr>
        <w:t>vgradnja šobe, pregled brezhibnosti vžigalnih elektrod, izolacije, kablov, transformatorja in iskre; po potrebi nastavitev ali zamenjava</w:t>
      </w:r>
    </w:p>
    <w:p w14:paraId="3D88D918" w14:textId="77777777" w:rsidR="00A01CBB" w:rsidRPr="000A1295" w:rsidRDefault="00A01CBB" w:rsidP="00597C7D">
      <w:pPr>
        <w:pStyle w:val="Brezrazmikov"/>
        <w:numPr>
          <w:ilvl w:val="0"/>
          <w:numId w:val="4"/>
        </w:numPr>
        <w:ind w:left="1440"/>
        <w:jc w:val="both"/>
        <w:rPr>
          <w:rFonts w:ascii="Arial" w:hAnsi="Arial" w:cs="Arial"/>
        </w:rPr>
      </w:pPr>
      <w:r w:rsidRPr="000A1295">
        <w:rPr>
          <w:rFonts w:ascii="Arial" w:hAnsi="Arial" w:cs="Arial"/>
        </w:rPr>
        <w:t>pregled oddaljenosti elektrod in kontrola delovne faze</w:t>
      </w:r>
    </w:p>
    <w:p w14:paraId="45FD3A72" w14:textId="77777777" w:rsidR="00A01CBB" w:rsidRPr="000A1295" w:rsidRDefault="00A01CBB" w:rsidP="00597C7D">
      <w:pPr>
        <w:pStyle w:val="Brezrazmikov"/>
        <w:numPr>
          <w:ilvl w:val="0"/>
          <w:numId w:val="4"/>
        </w:numPr>
        <w:ind w:left="1440"/>
        <w:jc w:val="both"/>
        <w:rPr>
          <w:rFonts w:ascii="Arial" w:hAnsi="Arial" w:cs="Arial"/>
        </w:rPr>
      </w:pPr>
      <w:r w:rsidRPr="000A1295">
        <w:rPr>
          <w:rFonts w:ascii="Arial" w:hAnsi="Arial" w:cs="Arial"/>
        </w:rPr>
        <w:t>kontrola in preskus brezhibnosti naprave za odkrivanje plamena, ožičenja in priključkov</w:t>
      </w:r>
    </w:p>
    <w:p w14:paraId="1EB80141" w14:textId="77777777" w:rsidR="00A01CBB" w:rsidRPr="000A1295" w:rsidRDefault="00A01CBB" w:rsidP="00597C7D">
      <w:pPr>
        <w:pStyle w:val="Brezrazmikov"/>
        <w:numPr>
          <w:ilvl w:val="0"/>
          <w:numId w:val="4"/>
        </w:numPr>
        <w:ind w:left="1440"/>
        <w:jc w:val="both"/>
        <w:rPr>
          <w:rFonts w:ascii="Arial" w:hAnsi="Arial" w:cs="Arial"/>
        </w:rPr>
      </w:pPr>
      <w:r w:rsidRPr="000A1295">
        <w:rPr>
          <w:rFonts w:ascii="Arial" w:hAnsi="Arial" w:cs="Arial"/>
        </w:rPr>
        <w:t>čiščenje fotocelice</w:t>
      </w:r>
    </w:p>
    <w:p w14:paraId="1414EC4A" w14:textId="77777777" w:rsidR="00A01CBB" w:rsidRPr="000A1295" w:rsidRDefault="00A01CBB" w:rsidP="00597C7D">
      <w:pPr>
        <w:pStyle w:val="Brezrazmikov"/>
        <w:numPr>
          <w:ilvl w:val="0"/>
          <w:numId w:val="4"/>
        </w:numPr>
        <w:ind w:left="1440"/>
        <w:jc w:val="both"/>
        <w:rPr>
          <w:rFonts w:ascii="Arial" w:hAnsi="Arial" w:cs="Arial"/>
        </w:rPr>
      </w:pPr>
      <w:r w:rsidRPr="000A1295">
        <w:rPr>
          <w:rFonts w:ascii="Arial" w:hAnsi="Arial" w:cs="Arial"/>
        </w:rPr>
        <w:t>po potrebi oljenje ležajev elektromotorja</w:t>
      </w:r>
    </w:p>
    <w:p w14:paraId="01B985EA" w14:textId="77777777" w:rsidR="00A01CBB" w:rsidRPr="000A1295" w:rsidRDefault="00A01CBB" w:rsidP="00597C7D">
      <w:pPr>
        <w:pStyle w:val="Brezrazmikov"/>
        <w:numPr>
          <w:ilvl w:val="0"/>
          <w:numId w:val="4"/>
        </w:numPr>
        <w:ind w:left="1440"/>
        <w:jc w:val="both"/>
        <w:rPr>
          <w:rFonts w:ascii="Arial" w:hAnsi="Arial" w:cs="Arial"/>
        </w:rPr>
      </w:pPr>
      <w:r w:rsidRPr="000A1295">
        <w:rPr>
          <w:rFonts w:ascii="Arial" w:hAnsi="Arial" w:cs="Arial"/>
        </w:rPr>
        <w:t>pregled delovanja in varnostnih časov krmilne avtomatika gorilnika</w:t>
      </w:r>
    </w:p>
    <w:p w14:paraId="455309DF" w14:textId="77777777" w:rsidR="00A01CBB" w:rsidRPr="000A1295" w:rsidRDefault="00A01CBB" w:rsidP="00597C7D">
      <w:pPr>
        <w:pStyle w:val="Brezrazmikov"/>
        <w:numPr>
          <w:ilvl w:val="0"/>
          <w:numId w:val="4"/>
        </w:numPr>
        <w:ind w:left="1440"/>
        <w:jc w:val="both"/>
        <w:rPr>
          <w:rFonts w:ascii="Arial" w:hAnsi="Arial" w:cs="Arial"/>
        </w:rPr>
      </w:pPr>
      <w:r w:rsidRPr="000A1295">
        <w:rPr>
          <w:rFonts w:ascii="Arial" w:hAnsi="Arial" w:cs="Arial"/>
        </w:rPr>
        <w:t>pregled dimovodnega priključka, eksplozijskih loput in regulatorja vleka</w:t>
      </w:r>
    </w:p>
    <w:p w14:paraId="1DAE7BC5" w14:textId="77777777" w:rsidR="00A01CBB" w:rsidRPr="000A1295" w:rsidRDefault="00A01CBB" w:rsidP="00597C7D">
      <w:pPr>
        <w:pStyle w:val="Brezrazmikov"/>
        <w:numPr>
          <w:ilvl w:val="0"/>
          <w:numId w:val="4"/>
        </w:numPr>
        <w:ind w:left="1440"/>
        <w:jc w:val="both"/>
        <w:rPr>
          <w:rFonts w:ascii="Arial" w:hAnsi="Arial" w:cs="Arial"/>
        </w:rPr>
      </w:pPr>
      <w:r w:rsidRPr="000A1295">
        <w:rPr>
          <w:rFonts w:ascii="Arial" w:hAnsi="Arial" w:cs="Arial"/>
        </w:rPr>
        <w:t>pregled kazalnika nivoja goriva in morebitnega kazalnika netesnosti vsebnika</w:t>
      </w:r>
    </w:p>
    <w:p w14:paraId="49CEF12F" w14:textId="77777777" w:rsidR="00A01CBB" w:rsidRPr="000A1295" w:rsidRDefault="00A01CBB" w:rsidP="00597C7D">
      <w:pPr>
        <w:pStyle w:val="Brezrazmikov"/>
        <w:numPr>
          <w:ilvl w:val="0"/>
          <w:numId w:val="4"/>
        </w:numPr>
        <w:ind w:left="1440"/>
        <w:jc w:val="both"/>
        <w:rPr>
          <w:rFonts w:ascii="Arial" w:hAnsi="Arial" w:cs="Arial"/>
        </w:rPr>
      </w:pPr>
      <w:r w:rsidRPr="000A1295">
        <w:rPr>
          <w:rFonts w:ascii="Arial" w:hAnsi="Arial" w:cs="Arial"/>
        </w:rPr>
        <w:t xml:space="preserve">preskus izgorevanja in izvedba meritev: </w:t>
      </w:r>
    </w:p>
    <w:p w14:paraId="23076FE4" w14:textId="77777777" w:rsidR="00A01CBB" w:rsidRPr="000A1295" w:rsidRDefault="00A01CBB" w:rsidP="00597C7D">
      <w:pPr>
        <w:pStyle w:val="Brezrazmikov"/>
        <w:numPr>
          <w:ilvl w:val="1"/>
          <w:numId w:val="4"/>
        </w:numPr>
        <w:ind w:left="2160"/>
        <w:jc w:val="both"/>
        <w:rPr>
          <w:rFonts w:ascii="Arial" w:hAnsi="Arial" w:cs="Arial"/>
        </w:rPr>
      </w:pPr>
      <w:r w:rsidRPr="000A1295">
        <w:rPr>
          <w:rFonts w:ascii="Arial" w:hAnsi="Arial" w:cs="Arial"/>
        </w:rPr>
        <w:t>videz zgorevanja</w:t>
      </w:r>
      <w:r w:rsidRPr="000A1295">
        <w:rPr>
          <w:rFonts w:ascii="Arial" w:hAnsi="Arial" w:cs="Arial"/>
        </w:rPr>
        <w:tab/>
      </w:r>
    </w:p>
    <w:p w14:paraId="6F5C532B" w14:textId="77777777" w:rsidR="00A01CBB" w:rsidRPr="000A1295" w:rsidRDefault="00A01CBB" w:rsidP="00597C7D">
      <w:pPr>
        <w:pStyle w:val="Brezrazmikov"/>
        <w:numPr>
          <w:ilvl w:val="1"/>
          <w:numId w:val="4"/>
        </w:numPr>
        <w:ind w:left="2160"/>
        <w:jc w:val="both"/>
        <w:rPr>
          <w:rFonts w:ascii="Arial" w:hAnsi="Arial" w:cs="Arial"/>
        </w:rPr>
      </w:pPr>
      <w:r w:rsidRPr="000A1295">
        <w:rPr>
          <w:rFonts w:ascii="Arial" w:hAnsi="Arial" w:cs="Arial"/>
        </w:rPr>
        <w:t>izpiranje šobe-nastavitev pretoka goriva</w:t>
      </w:r>
    </w:p>
    <w:p w14:paraId="43EF948D" w14:textId="77777777" w:rsidR="00A01CBB" w:rsidRPr="000A1295" w:rsidRDefault="00A01CBB" w:rsidP="00597C7D">
      <w:pPr>
        <w:pStyle w:val="Brezrazmikov"/>
        <w:numPr>
          <w:ilvl w:val="1"/>
          <w:numId w:val="4"/>
        </w:numPr>
        <w:ind w:left="2160"/>
        <w:jc w:val="both"/>
        <w:rPr>
          <w:rFonts w:ascii="Arial" w:hAnsi="Arial" w:cs="Arial"/>
        </w:rPr>
      </w:pPr>
      <w:r w:rsidRPr="000A1295">
        <w:rPr>
          <w:rFonts w:ascii="Arial" w:hAnsi="Arial" w:cs="Arial"/>
        </w:rPr>
        <w:t>temperature prostora kurilnice v st.C</w:t>
      </w:r>
    </w:p>
    <w:p w14:paraId="5922CFB2" w14:textId="77777777" w:rsidR="00A01CBB" w:rsidRPr="000A1295" w:rsidRDefault="00A01CBB" w:rsidP="00597C7D">
      <w:pPr>
        <w:pStyle w:val="Brezrazmikov"/>
        <w:numPr>
          <w:ilvl w:val="1"/>
          <w:numId w:val="4"/>
        </w:numPr>
        <w:ind w:left="2160"/>
        <w:jc w:val="both"/>
        <w:rPr>
          <w:rFonts w:ascii="Arial" w:hAnsi="Arial" w:cs="Arial"/>
        </w:rPr>
      </w:pPr>
      <w:r w:rsidRPr="000A1295">
        <w:rPr>
          <w:rFonts w:ascii="Arial" w:hAnsi="Arial" w:cs="Arial"/>
        </w:rPr>
        <w:t xml:space="preserve">temperature dimnih plinov v st.C </w:t>
      </w:r>
    </w:p>
    <w:p w14:paraId="2786BDC7" w14:textId="77777777" w:rsidR="00A01CBB" w:rsidRPr="000A1295" w:rsidRDefault="00A01CBB" w:rsidP="00597C7D">
      <w:pPr>
        <w:pStyle w:val="Brezrazmikov"/>
        <w:numPr>
          <w:ilvl w:val="1"/>
          <w:numId w:val="4"/>
        </w:numPr>
        <w:ind w:left="2160"/>
        <w:jc w:val="both"/>
        <w:rPr>
          <w:rFonts w:ascii="Arial" w:hAnsi="Arial" w:cs="Arial"/>
        </w:rPr>
      </w:pPr>
      <w:r w:rsidRPr="000A1295">
        <w:rPr>
          <w:rFonts w:ascii="Arial" w:hAnsi="Arial" w:cs="Arial"/>
        </w:rPr>
        <w:t>sajavosti</w:t>
      </w:r>
    </w:p>
    <w:p w14:paraId="772B3429" w14:textId="77777777" w:rsidR="00A01CBB" w:rsidRPr="000A1295" w:rsidRDefault="00A01CBB" w:rsidP="00597C7D">
      <w:pPr>
        <w:pStyle w:val="Brezrazmikov"/>
        <w:numPr>
          <w:ilvl w:val="1"/>
          <w:numId w:val="4"/>
        </w:numPr>
        <w:ind w:left="2160"/>
        <w:jc w:val="both"/>
        <w:rPr>
          <w:rFonts w:ascii="Arial" w:hAnsi="Arial" w:cs="Arial"/>
        </w:rPr>
      </w:pPr>
      <w:r w:rsidRPr="000A1295">
        <w:rPr>
          <w:rFonts w:ascii="Arial" w:hAnsi="Arial" w:cs="Arial"/>
        </w:rPr>
        <w:t xml:space="preserve">tlaka/podtlaka v kurišču in/ali dimovodnem priključku </w:t>
      </w:r>
    </w:p>
    <w:p w14:paraId="4F7D03ED" w14:textId="77777777" w:rsidR="00A01CBB" w:rsidRPr="000A1295" w:rsidRDefault="00A01CBB" w:rsidP="00597C7D">
      <w:pPr>
        <w:pStyle w:val="Brezrazmikov"/>
        <w:numPr>
          <w:ilvl w:val="1"/>
          <w:numId w:val="4"/>
        </w:numPr>
        <w:ind w:left="2160"/>
        <w:jc w:val="both"/>
        <w:rPr>
          <w:rFonts w:ascii="Arial" w:hAnsi="Arial" w:cs="Arial"/>
        </w:rPr>
      </w:pPr>
      <w:r w:rsidRPr="000A1295">
        <w:rPr>
          <w:rFonts w:ascii="Arial" w:hAnsi="Arial" w:cs="Arial"/>
        </w:rPr>
        <w:t>vsebnost CO2, CO, O2, NO2, v dimnih plinih</w:t>
      </w:r>
      <w:r w:rsidRPr="000A1295">
        <w:rPr>
          <w:rFonts w:ascii="Arial" w:hAnsi="Arial" w:cs="Arial"/>
        </w:rPr>
        <w:tab/>
      </w:r>
    </w:p>
    <w:p w14:paraId="0A0C7EAE" w14:textId="77777777" w:rsidR="00A01CBB" w:rsidRPr="000A1295" w:rsidRDefault="00A01CBB" w:rsidP="00597C7D">
      <w:pPr>
        <w:pStyle w:val="Brezrazmikov"/>
        <w:numPr>
          <w:ilvl w:val="0"/>
          <w:numId w:val="4"/>
        </w:numPr>
        <w:ind w:left="1440"/>
        <w:jc w:val="both"/>
        <w:rPr>
          <w:rFonts w:ascii="Arial" w:hAnsi="Arial" w:cs="Arial"/>
        </w:rPr>
      </w:pPr>
      <w:r w:rsidRPr="000A1295">
        <w:rPr>
          <w:rFonts w:ascii="Arial" w:hAnsi="Arial" w:cs="Arial"/>
        </w:rPr>
        <w:t>če dosežene vrednosti niso zadovoljive, potrebna prenastavitev gorilnika in ponovna meritev</w:t>
      </w:r>
      <w:r w:rsidRPr="000A1295">
        <w:rPr>
          <w:rFonts w:ascii="Arial" w:hAnsi="Arial" w:cs="Arial"/>
        </w:rPr>
        <w:tab/>
      </w:r>
    </w:p>
    <w:p w14:paraId="1C649C0D" w14:textId="77777777" w:rsidR="00A01CBB" w:rsidRPr="000A1295" w:rsidRDefault="00A01CBB" w:rsidP="00597C7D">
      <w:pPr>
        <w:pStyle w:val="Brezrazmikov"/>
        <w:numPr>
          <w:ilvl w:val="0"/>
          <w:numId w:val="4"/>
        </w:numPr>
        <w:ind w:left="1440"/>
        <w:jc w:val="both"/>
        <w:rPr>
          <w:rFonts w:ascii="Arial" w:hAnsi="Arial" w:cs="Arial"/>
        </w:rPr>
      </w:pPr>
      <w:r w:rsidRPr="000A1295">
        <w:rPr>
          <w:rFonts w:ascii="Arial" w:hAnsi="Arial" w:cs="Arial"/>
        </w:rPr>
        <w:t>čiščenje zunanjosti gorilnika in izdelava zapisnika z meritvami</w:t>
      </w:r>
      <w:r w:rsidRPr="000A1295">
        <w:rPr>
          <w:rFonts w:ascii="Arial" w:hAnsi="Arial" w:cs="Arial"/>
        </w:rPr>
        <w:tab/>
      </w:r>
    </w:p>
    <w:p w14:paraId="5AC35319" w14:textId="77777777" w:rsidR="00A01CBB" w:rsidRPr="00633090" w:rsidRDefault="00A01CBB" w:rsidP="00A01CBB">
      <w:pPr>
        <w:rPr>
          <w:rFonts w:ascii="Arial" w:hAnsi="Arial" w:cs="Arial"/>
        </w:rPr>
      </w:pPr>
    </w:p>
    <w:p w14:paraId="1257BEA6" w14:textId="77777777" w:rsidR="00A01CBB" w:rsidRPr="00633090" w:rsidRDefault="00A01CBB" w:rsidP="00597C7D">
      <w:pPr>
        <w:pStyle w:val="Naslov3"/>
        <w:keepLines w:val="0"/>
        <w:numPr>
          <w:ilvl w:val="2"/>
          <w:numId w:val="2"/>
        </w:numPr>
        <w:spacing w:before="0"/>
        <w:contextualSpacing/>
        <w:rPr>
          <w:rFonts w:ascii="Arial" w:hAnsi="Arial"/>
        </w:rPr>
      </w:pPr>
      <w:bookmarkStart w:id="27" w:name="_Toc66696891"/>
      <w:r w:rsidRPr="00633090">
        <w:rPr>
          <w:rFonts w:ascii="Arial" w:hAnsi="Arial"/>
        </w:rPr>
        <w:lastRenderedPageBreak/>
        <w:t>Toplotne črpalke</w:t>
      </w:r>
      <w:bookmarkEnd w:id="25"/>
      <w:bookmarkEnd w:id="26"/>
      <w:bookmarkEnd w:id="27"/>
    </w:p>
    <w:p w14:paraId="4B39B49B" w14:textId="77777777" w:rsidR="00A01CBB" w:rsidRPr="00633090" w:rsidRDefault="00A01CBB" w:rsidP="00A01CBB">
      <w:pPr>
        <w:pStyle w:val="Brezrazmikov"/>
        <w:keepNext/>
        <w:rPr>
          <w:rFonts w:ascii="Arial" w:hAnsi="Arial" w:cs="Arial"/>
        </w:rPr>
      </w:pPr>
    </w:p>
    <w:tbl>
      <w:tblPr>
        <w:tblW w:w="8994" w:type="dxa"/>
        <w:tblInd w:w="779" w:type="dxa"/>
        <w:tblLayout w:type="fixed"/>
        <w:tblCellMar>
          <w:left w:w="70" w:type="dxa"/>
          <w:right w:w="70" w:type="dxa"/>
        </w:tblCellMar>
        <w:tblLook w:val="0000" w:firstRow="0" w:lastRow="0" w:firstColumn="0" w:lastColumn="0" w:noHBand="0" w:noVBand="0"/>
      </w:tblPr>
      <w:tblGrid>
        <w:gridCol w:w="1234"/>
        <w:gridCol w:w="2952"/>
        <w:gridCol w:w="1831"/>
        <w:gridCol w:w="1134"/>
        <w:gridCol w:w="1843"/>
      </w:tblGrid>
      <w:tr w:rsidR="00A01CBB" w:rsidRPr="00BA5B28" w14:paraId="389E9447" w14:textId="77777777" w:rsidTr="00A24B84">
        <w:trPr>
          <w:trHeight w:val="473"/>
          <w:tblHeader/>
        </w:trPr>
        <w:tc>
          <w:tcPr>
            <w:tcW w:w="1234" w:type="dxa"/>
            <w:tcBorders>
              <w:top w:val="single" w:sz="6" w:space="0" w:color="000000"/>
              <w:left w:val="single" w:sz="6" w:space="0" w:color="000000"/>
              <w:bottom w:val="single" w:sz="6" w:space="0" w:color="000000"/>
              <w:right w:val="single" w:sz="6" w:space="0" w:color="000000"/>
            </w:tcBorders>
          </w:tcPr>
          <w:p w14:paraId="7FD27107" w14:textId="77777777" w:rsidR="00A01CBB" w:rsidRPr="000A1295" w:rsidRDefault="00A01CBB" w:rsidP="00A24B84">
            <w:pPr>
              <w:autoSpaceDE w:val="0"/>
              <w:autoSpaceDN w:val="0"/>
              <w:adjustRightInd w:val="0"/>
              <w:jc w:val="center"/>
              <w:rPr>
                <w:rFonts w:ascii="Arial" w:hAnsi="Arial" w:cs="Arial"/>
                <w:b/>
                <w:bCs/>
                <w:color w:val="000000"/>
                <w:szCs w:val="22"/>
              </w:rPr>
            </w:pPr>
            <w:r w:rsidRPr="000A1295">
              <w:rPr>
                <w:rFonts w:ascii="Arial" w:hAnsi="Arial" w:cs="Arial"/>
                <w:b/>
                <w:bCs/>
                <w:color w:val="000000"/>
                <w:szCs w:val="22"/>
              </w:rPr>
              <w:t xml:space="preserve">Vrsta elementa, naziv </w:t>
            </w:r>
          </w:p>
        </w:tc>
        <w:tc>
          <w:tcPr>
            <w:tcW w:w="2952" w:type="dxa"/>
            <w:tcBorders>
              <w:top w:val="single" w:sz="6" w:space="0" w:color="000000"/>
              <w:left w:val="single" w:sz="6" w:space="0" w:color="000000"/>
              <w:bottom w:val="single" w:sz="6" w:space="0" w:color="000000"/>
              <w:right w:val="single" w:sz="6" w:space="0" w:color="000000"/>
            </w:tcBorders>
          </w:tcPr>
          <w:p w14:paraId="474707C3" w14:textId="77777777" w:rsidR="00A01CBB" w:rsidRPr="000A1295" w:rsidRDefault="00A01CBB" w:rsidP="00A24B84">
            <w:pPr>
              <w:autoSpaceDE w:val="0"/>
              <w:autoSpaceDN w:val="0"/>
              <w:adjustRightInd w:val="0"/>
              <w:jc w:val="center"/>
              <w:rPr>
                <w:rFonts w:ascii="Arial" w:hAnsi="Arial" w:cs="Arial"/>
                <w:b/>
                <w:bCs/>
                <w:color w:val="000000"/>
                <w:szCs w:val="22"/>
              </w:rPr>
            </w:pPr>
            <w:r w:rsidRPr="000A1295">
              <w:rPr>
                <w:rFonts w:ascii="Arial" w:hAnsi="Arial" w:cs="Arial"/>
                <w:b/>
                <w:bCs/>
                <w:color w:val="000000"/>
                <w:szCs w:val="22"/>
              </w:rPr>
              <w:t>Vrsta opravila</w:t>
            </w:r>
          </w:p>
        </w:tc>
        <w:tc>
          <w:tcPr>
            <w:tcW w:w="1831" w:type="dxa"/>
            <w:tcBorders>
              <w:top w:val="single" w:sz="6" w:space="0" w:color="000000"/>
              <w:left w:val="single" w:sz="6" w:space="0" w:color="000000"/>
              <w:bottom w:val="single" w:sz="6" w:space="0" w:color="000000"/>
              <w:right w:val="single" w:sz="6" w:space="0" w:color="000000"/>
            </w:tcBorders>
          </w:tcPr>
          <w:p w14:paraId="0B01A52D" w14:textId="77777777" w:rsidR="00A01CBB" w:rsidRPr="000A1295" w:rsidRDefault="00A01CBB" w:rsidP="00A24B84">
            <w:pPr>
              <w:autoSpaceDE w:val="0"/>
              <w:autoSpaceDN w:val="0"/>
              <w:adjustRightInd w:val="0"/>
              <w:jc w:val="center"/>
              <w:rPr>
                <w:rFonts w:ascii="Arial" w:hAnsi="Arial" w:cs="Arial"/>
                <w:b/>
                <w:bCs/>
                <w:color w:val="000000"/>
                <w:szCs w:val="22"/>
              </w:rPr>
            </w:pPr>
            <w:r w:rsidRPr="000A1295">
              <w:rPr>
                <w:rFonts w:ascii="Arial" w:hAnsi="Arial" w:cs="Arial"/>
                <w:b/>
                <w:bCs/>
                <w:color w:val="000000"/>
                <w:szCs w:val="22"/>
              </w:rPr>
              <w:t>Perioda opravila</w:t>
            </w:r>
          </w:p>
        </w:tc>
        <w:tc>
          <w:tcPr>
            <w:tcW w:w="1134" w:type="dxa"/>
            <w:tcBorders>
              <w:top w:val="single" w:sz="6" w:space="0" w:color="000000"/>
              <w:left w:val="single" w:sz="6" w:space="0" w:color="000000"/>
              <w:bottom w:val="single" w:sz="6" w:space="0" w:color="000000"/>
              <w:right w:val="single" w:sz="6" w:space="0" w:color="000000"/>
            </w:tcBorders>
          </w:tcPr>
          <w:p w14:paraId="592A60F3" w14:textId="77777777" w:rsidR="00A01CBB" w:rsidRPr="000A1295" w:rsidRDefault="00A01CBB" w:rsidP="00A24B84">
            <w:pPr>
              <w:autoSpaceDE w:val="0"/>
              <w:autoSpaceDN w:val="0"/>
              <w:adjustRightInd w:val="0"/>
              <w:jc w:val="center"/>
              <w:rPr>
                <w:rFonts w:ascii="Arial" w:hAnsi="Arial" w:cs="Arial"/>
                <w:b/>
                <w:bCs/>
                <w:color w:val="000000"/>
                <w:szCs w:val="22"/>
              </w:rPr>
            </w:pPr>
            <w:r w:rsidRPr="000A1295">
              <w:rPr>
                <w:rFonts w:ascii="Arial" w:hAnsi="Arial" w:cs="Arial"/>
                <w:b/>
                <w:bCs/>
                <w:color w:val="000000"/>
                <w:szCs w:val="22"/>
              </w:rPr>
              <w:t>Št. opravil na leto</w:t>
            </w:r>
          </w:p>
        </w:tc>
        <w:tc>
          <w:tcPr>
            <w:tcW w:w="1843" w:type="dxa"/>
            <w:tcBorders>
              <w:top w:val="single" w:sz="6" w:space="0" w:color="000000"/>
              <w:left w:val="single" w:sz="6" w:space="0" w:color="000000"/>
              <w:bottom w:val="single" w:sz="6" w:space="0" w:color="000000"/>
              <w:right w:val="single" w:sz="6" w:space="0" w:color="000000"/>
            </w:tcBorders>
          </w:tcPr>
          <w:p w14:paraId="49D62D8F" w14:textId="77777777" w:rsidR="00A01CBB" w:rsidRPr="000A1295" w:rsidRDefault="00A01CBB" w:rsidP="00A24B84">
            <w:pPr>
              <w:autoSpaceDE w:val="0"/>
              <w:autoSpaceDN w:val="0"/>
              <w:adjustRightInd w:val="0"/>
              <w:jc w:val="center"/>
              <w:rPr>
                <w:rFonts w:ascii="Arial" w:hAnsi="Arial" w:cs="Arial"/>
                <w:b/>
                <w:bCs/>
                <w:color w:val="000000"/>
                <w:szCs w:val="22"/>
              </w:rPr>
            </w:pPr>
            <w:r w:rsidRPr="000A1295">
              <w:rPr>
                <w:rFonts w:ascii="Arial" w:hAnsi="Arial" w:cs="Arial"/>
                <w:b/>
                <w:bCs/>
                <w:color w:val="000000"/>
                <w:szCs w:val="22"/>
              </w:rPr>
              <w:t>Termin izvajanja opravila</w:t>
            </w:r>
          </w:p>
        </w:tc>
      </w:tr>
      <w:tr w:rsidR="00A01CBB" w:rsidRPr="00BA5B28" w14:paraId="4C5D822D" w14:textId="77777777" w:rsidTr="00A24B84">
        <w:trPr>
          <w:trHeight w:val="593"/>
        </w:trPr>
        <w:tc>
          <w:tcPr>
            <w:tcW w:w="1234" w:type="dxa"/>
            <w:tcBorders>
              <w:top w:val="single" w:sz="6" w:space="0" w:color="000000"/>
              <w:left w:val="single" w:sz="6" w:space="0" w:color="000000"/>
              <w:bottom w:val="single" w:sz="6" w:space="0" w:color="000000"/>
              <w:right w:val="single" w:sz="6" w:space="0" w:color="000000"/>
            </w:tcBorders>
          </w:tcPr>
          <w:p w14:paraId="36AB2CA7"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TČ</w:t>
            </w:r>
          </w:p>
        </w:tc>
        <w:tc>
          <w:tcPr>
            <w:tcW w:w="2952" w:type="dxa"/>
            <w:tcBorders>
              <w:top w:val="single" w:sz="6" w:space="0" w:color="000000"/>
              <w:left w:val="single" w:sz="6" w:space="0" w:color="000000"/>
              <w:bottom w:val="single" w:sz="6" w:space="0" w:color="000000"/>
              <w:right w:val="single" w:sz="6" w:space="0" w:color="000000"/>
            </w:tcBorders>
          </w:tcPr>
          <w:p w14:paraId="5FDCD9BC"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Pregled stanja toplotne črpalke</w:t>
            </w:r>
          </w:p>
        </w:tc>
        <w:tc>
          <w:tcPr>
            <w:tcW w:w="1831" w:type="dxa"/>
            <w:tcBorders>
              <w:top w:val="single" w:sz="6" w:space="0" w:color="000000"/>
              <w:left w:val="single" w:sz="6" w:space="0" w:color="000000"/>
              <w:bottom w:val="single" w:sz="6" w:space="0" w:color="000000"/>
              <w:right w:val="single" w:sz="6" w:space="0" w:color="000000"/>
            </w:tcBorders>
          </w:tcPr>
          <w:p w14:paraId="3699DDAF"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1 x letno</w:t>
            </w:r>
          </w:p>
        </w:tc>
        <w:tc>
          <w:tcPr>
            <w:tcW w:w="1134" w:type="dxa"/>
            <w:tcBorders>
              <w:top w:val="single" w:sz="6" w:space="0" w:color="000000"/>
              <w:left w:val="single" w:sz="6" w:space="0" w:color="000000"/>
              <w:bottom w:val="single" w:sz="6" w:space="0" w:color="000000"/>
              <w:right w:val="single" w:sz="6" w:space="0" w:color="000000"/>
            </w:tcBorders>
          </w:tcPr>
          <w:p w14:paraId="47DA5AFD"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3" w:type="dxa"/>
            <w:tcBorders>
              <w:top w:val="single" w:sz="6" w:space="0" w:color="000000"/>
              <w:left w:val="single" w:sz="6" w:space="0" w:color="000000"/>
              <w:bottom w:val="single" w:sz="6" w:space="0" w:color="000000"/>
              <w:right w:val="single" w:sz="6" w:space="0" w:color="000000"/>
            </w:tcBorders>
          </w:tcPr>
          <w:p w14:paraId="1EE182A4"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med obratovanjem</w:t>
            </w:r>
          </w:p>
        </w:tc>
      </w:tr>
      <w:tr w:rsidR="00A01CBB" w:rsidRPr="00BA5B28" w14:paraId="044D4502" w14:textId="77777777" w:rsidTr="00A24B84">
        <w:trPr>
          <w:trHeight w:val="559"/>
        </w:trPr>
        <w:tc>
          <w:tcPr>
            <w:tcW w:w="1234" w:type="dxa"/>
            <w:tcBorders>
              <w:top w:val="single" w:sz="6" w:space="0" w:color="000000"/>
              <w:left w:val="single" w:sz="6" w:space="0" w:color="000000"/>
              <w:bottom w:val="single" w:sz="6" w:space="0" w:color="000000"/>
              <w:right w:val="single" w:sz="6" w:space="0" w:color="000000"/>
            </w:tcBorders>
          </w:tcPr>
          <w:p w14:paraId="3A57E5D2"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TČ</w:t>
            </w:r>
          </w:p>
        </w:tc>
        <w:tc>
          <w:tcPr>
            <w:tcW w:w="2952" w:type="dxa"/>
            <w:tcBorders>
              <w:top w:val="single" w:sz="6" w:space="0" w:color="000000"/>
              <w:left w:val="single" w:sz="6" w:space="0" w:color="000000"/>
              <w:bottom w:val="single" w:sz="6" w:space="0" w:color="000000"/>
              <w:right w:val="single" w:sz="6" w:space="0" w:color="000000"/>
            </w:tcBorders>
          </w:tcPr>
          <w:p w14:paraId="59186B3A"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Preverjanje izpustov plina, vključno z javljanjem zahtevanih podatkov na ARSO</w:t>
            </w:r>
          </w:p>
        </w:tc>
        <w:tc>
          <w:tcPr>
            <w:tcW w:w="1831" w:type="dxa"/>
            <w:tcBorders>
              <w:top w:val="single" w:sz="6" w:space="0" w:color="000000"/>
              <w:left w:val="single" w:sz="6" w:space="0" w:color="000000"/>
              <w:bottom w:val="single" w:sz="6" w:space="0" w:color="000000"/>
              <w:right w:val="single" w:sz="6" w:space="0" w:color="000000"/>
            </w:tcBorders>
          </w:tcPr>
          <w:p w14:paraId="18D663EB"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1 x letni</w:t>
            </w:r>
          </w:p>
        </w:tc>
        <w:tc>
          <w:tcPr>
            <w:tcW w:w="1134" w:type="dxa"/>
            <w:tcBorders>
              <w:top w:val="single" w:sz="6" w:space="0" w:color="000000"/>
              <w:left w:val="single" w:sz="6" w:space="0" w:color="000000"/>
              <w:bottom w:val="single" w:sz="6" w:space="0" w:color="000000"/>
              <w:right w:val="single" w:sz="6" w:space="0" w:color="000000"/>
            </w:tcBorders>
          </w:tcPr>
          <w:p w14:paraId="73C3EBA9"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3" w:type="dxa"/>
            <w:tcBorders>
              <w:top w:val="single" w:sz="6" w:space="0" w:color="000000"/>
              <w:left w:val="single" w:sz="6" w:space="0" w:color="000000"/>
              <w:bottom w:val="single" w:sz="6" w:space="0" w:color="000000"/>
              <w:right w:val="single" w:sz="6" w:space="0" w:color="000000"/>
            </w:tcBorders>
          </w:tcPr>
          <w:p w14:paraId="3E34A290"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med obratovanjem</w:t>
            </w:r>
          </w:p>
        </w:tc>
      </w:tr>
      <w:tr w:rsidR="00A01CBB" w:rsidRPr="00BA5B28" w14:paraId="40DA3D91" w14:textId="77777777" w:rsidTr="00A24B84">
        <w:trPr>
          <w:trHeight w:val="710"/>
        </w:trPr>
        <w:tc>
          <w:tcPr>
            <w:tcW w:w="1234" w:type="dxa"/>
            <w:tcBorders>
              <w:top w:val="single" w:sz="6" w:space="0" w:color="000000"/>
              <w:left w:val="single" w:sz="6" w:space="0" w:color="000000"/>
              <w:bottom w:val="single" w:sz="6" w:space="0" w:color="000000"/>
              <w:right w:val="single" w:sz="6" w:space="0" w:color="000000"/>
            </w:tcBorders>
          </w:tcPr>
          <w:p w14:paraId="235D1746"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TČ</w:t>
            </w:r>
          </w:p>
        </w:tc>
        <w:tc>
          <w:tcPr>
            <w:tcW w:w="2952" w:type="dxa"/>
            <w:tcBorders>
              <w:top w:val="single" w:sz="6" w:space="0" w:color="000000"/>
              <w:left w:val="single" w:sz="6" w:space="0" w:color="000000"/>
              <w:bottom w:val="single" w:sz="6" w:space="0" w:color="000000"/>
              <w:right w:val="single" w:sz="6" w:space="0" w:color="000000"/>
            </w:tcBorders>
          </w:tcPr>
          <w:p w14:paraId="45529F16"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Izvedba rednega letnega servisa</w:t>
            </w:r>
          </w:p>
        </w:tc>
        <w:tc>
          <w:tcPr>
            <w:tcW w:w="1831" w:type="dxa"/>
            <w:tcBorders>
              <w:top w:val="single" w:sz="6" w:space="0" w:color="000000"/>
              <w:left w:val="single" w:sz="6" w:space="0" w:color="000000"/>
              <w:bottom w:val="single" w:sz="6" w:space="0" w:color="000000"/>
              <w:right w:val="single" w:sz="6" w:space="0" w:color="000000"/>
            </w:tcBorders>
          </w:tcPr>
          <w:p w14:paraId="0DADF3D9"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1 x letni</w:t>
            </w:r>
          </w:p>
        </w:tc>
        <w:tc>
          <w:tcPr>
            <w:tcW w:w="1134" w:type="dxa"/>
            <w:tcBorders>
              <w:top w:val="single" w:sz="6" w:space="0" w:color="000000"/>
              <w:left w:val="single" w:sz="6" w:space="0" w:color="000000"/>
              <w:bottom w:val="single" w:sz="6" w:space="0" w:color="000000"/>
              <w:right w:val="single" w:sz="6" w:space="0" w:color="000000"/>
            </w:tcBorders>
          </w:tcPr>
          <w:p w14:paraId="6570920A"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3" w:type="dxa"/>
            <w:tcBorders>
              <w:top w:val="single" w:sz="6" w:space="0" w:color="000000"/>
              <w:left w:val="single" w:sz="6" w:space="0" w:color="000000"/>
              <w:bottom w:val="single" w:sz="6" w:space="0" w:color="000000"/>
              <w:right w:val="single" w:sz="6" w:space="0" w:color="000000"/>
            </w:tcBorders>
          </w:tcPr>
          <w:p w14:paraId="2A9F6B0B"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med obratovanjem</w:t>
            </w:r>
          </w:p>
        </w:tc>
      </w:tr>
      <w:tr w:rsidR="00A01CBB" w:rsidRPr="00BA5B28" w14:paraId="4364E691" w14:textId="77777777" w:rsidTr="00A24B84">
        <w:trPr>
          <w:trHeight w:val="506"/>
        </w:trPr>
        <w:tc>
          <w:tcPr>
            <w:tcW w:w="1234" w:type="dxa"/>
            <w:tcBorders>
              <w:top w:val="single" w:sz="6" w:space="0" w:color="000000"/>
              <w:left w:val="single" w:sz="6" w:space="0" w:color="000000"/>
              <w:bottom w:val="single" w:sz="6" w:space="0" w:color="000000"/>
              <w:right w:val="single" w:sz="6" w:space="0" w:color="000000"/>
            </w:tcBorders>
          </w:tcPr>
          <w:p w14:paraId="0F78C2D7"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TČ</w:t>
            </w:r>
          </w:p>
        </w:tc>
        <w:tc>
          <w:tcPr>
            <w:tcW w:w="2952" w:type="dxa"/>
            <w:tcBorders>
              <w:top w:val="single" w:sz="6" w:space="0" w:color="000000"/>
              <w:left w:val="single" w:sz="6" w:space="0" w:color="000000"/>
              <w:bottom w:val="single" w:sz="6" w:space="0" w:color="000000"/>
              <w:right w:val="single" w:sz="6" w:space="0" w:color="000000"/>
            </w:tcBorders>
          </w:tcPr>
          <w:p w14:paraId="26D75972"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Preverjanje tesnjenja spojev</w:t>
            </w:r>
          </w:p>
        </w:tc>
        <w:tc>
          <w:tcPr>
            <w:tcW w:w="1831" w:type="dxa"/>
            <w:tcBorders>
              <w:top w:val="single" w:sz="6" w:space="0" w:color="000000"/>
              <w:left w:val="single" w:sz="6" w:space="0" w:color="000000"/>
              <w:bottom w:val="single" w:sz="6" w:space="0" w:color="000000"/>
              <w:right w:val="single" w:sz="6" w:space="0" w:color="000000"/>
            </w:tcBorders>
          </w:tcPr>
          <w:p w14:paraId="2E8F2BC1"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1 x letni</w:t>
            </w:r>
          </w:p>
        </w:tc>
        <w:tc>
          <w:tcPr>
            <w:tcW w:w="1134" w:type="dxa"/>
            <w:tcBorders>
              <w:top w:val="single" w:sz="6" w:space="0" w:color="000000"/>
              <w:left w:val="single" w:sz="6" w:space="0" w:color="000000"/>
              <w:bottom w:val="single" w:sz="6" w:space="0" w:color="000000"/>
              <w:right w:val="single" w:sz="6" w:space="0" w:color="000000"/>
            </w:tcBorders>
          </w:tcPr>
          <w:p w14:paraId="458E4D93"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3" w:type="dxa"/>
            <w:tcBorders>
              <w:top w:val="single" w:sz="6" w:space="0" w:color="000000"/>
              <w:left w:val="single" w:sz="6" w:space="0" w:color="000000"/>
              <w:bottom w:val="single" w:sz="6" w:space="0" w:color="000000"/>
              <w:right w:val="single" w:sz="6" w:space="0" w:color="000000"/>
            </w:tcBorders>
          </w:tcPr>
          <w:p w14:paraId="7F42DEA9"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med obratovanjem</w:t>
            </w:r>
          </w:p>
        </w:tc>
      </w:tr>
      <w:tr w:rsidR="00A01CBB" w:rsidRPr="00BA5B28" w14:paraId="0DC853DD" w14:textId="77777777" w:rsidTr="00A24B84">
        <w:trPr>
          <w:trHeight w:val="570"/>
        </w:trPr>
        <w:tc>
          <w:tcPr>
            <w:tcW w:w="1234" w:type="dxa"/>
            <w:tcBorders>
              <w:top w:val="single" w:sz="6" w:space="0" w:color="000000"/>
              <w:left w:val="single" w:sz="6" w:space="0" w:color="000000"/>
              <w:bottom w:val="single" w:sz="6" w:space="0" w:color="000000"/>
              <w:right w:val="single" w:sz="6" w:space="0" w:color="000000"/>
            </w:tcBorders>
          </w:tcPr>
          <w:p w14:paraId="10EE152E"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TČ</w:t>
            </w:r>
          </w:p>
        </w:tc>
        <w:tc>
          <w:tcPr>
            <w:tcW w:w="2952" w:type="dxa"/>
            <w:tcBorders>
              <w:top w:val="single" w:sz="6" w:space="0" w:color="000000"/>
              <w:left w:val="single" w:sz="6" w:space="0" w:color="000000"/>
              <w:bottom w:val="single" w:sz="6" w:space="0" w:color="000000"/>
              <w:right w:val="single" w:sz="6" w:space="0" w:color="000000"/>
            </w:tcBorders>
          </w:tcPr>
          <w:p w14:paraId="18AF4AA6"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Pregled delovanja elementov elektronske regulacije</w:t>
            </w:r>
          </w:p>
        </w:tc>
        <w:tc>
          <w:tcPr>
            <w:tcW w:w="1831" w:type="dxa"/>
            <w:tcBorders>
              <w:top w:val="single" w:sz="6" w:space="0" w:color="000000"/>
              <w:left w:val="single" w:sz="6" w:space="0" w:color="000000"/>
              <w:bottom w:val="single" w:sz="6" w:space="0" w:color="000000"/>
              <w:right w:val="single" w:sz="6" w:space="0" w:color="000000"/>
            </w:tcBorders>
          </w:tcPr>
          <w:p w14:paraId="17CF79FB"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1 x letni</w:t>
            </w:r>
          </w:p>
        </w:tc>
        <w:tc>
          <w:tcPr>
            <w:tcW w:w="1134" w:type="dxa"/>
            <w:tcBorders>
              <w:top w:val="single" w:sz="6" w:space="0" w:color="000000"/>
              <w:left w:val="single" w:sz="6" w:space="0" w:color="000000"/>
              <w:bottom w:val="single" w:sz="6" w:space="0" w:color="000000"/>
              <w:right w:val="single" w:sz="6" w:space="0" w:color="000000"/>
            </w:tcBorders>
          </w:tcPr>
          <w:p w14:paraId="0D874417"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3" w:type="dxa"/>
            <w:tcBorders>
              <w:top w:val="single" w:sz="6" w:space="0" w:color="000000"/>
              <w:left w:val="single" w:sz="6" w:space="0" w:color="000000"/>
              <w:bottom w:val="single" w:sz="6" w:space="0" w:color="000000"/>
              <w:right w:val="single" w:sz="6" w:space="0" w:color="000000"/>
            </w:tcBorders>
          </w:tcPr>
          <w:p w14:paraId="194BD8C9"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med obratovanjem</w:t>
            </w:r>
          </w:p>
        </w:tc>
      </w:tr>
      <w:tr w:rsidR="00A01CBB" w:rsidRPr="00BA5B28" w14:paraId="304CBBD9" w14:textId="77777777" w:rsidTr="00A24B84">
        <w:trPr>
          <w:trHeight w:val="550"/>
        </w:trPr>
        <w:tc>
          <w:tcPr>
            <w:tcW w:w="1234" w:type="dxa"/>
            <w:tcBorders>
              <w:top w:val="single" w:sz="6" w:space="0" w:color="000000"/>
              <w:left w:val="single" w:sz="6" w:space="0" w:color="000000"/>
              <w:bottom w:val="single" w:sz="6" w:space="0" w:color="000000"/>
              <w:right w:val="single" w:sz="6" w:space="0" w:color="000000"/>
            </w:tcBorders>
          </w:tcPr>
          <w:p w14:paraId="59460BA4"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TČ</w:t>
            </w:r>
          </w:p>
        </w:tc>
        <w:tc>
          <w:tcPr>
            <w:tcW w:w="2952" w:type="dxa"/>
            <w:tcBorders>
              <w:top w:val="single" w:sz="6" w:space="0" w:color="000000"/>
              <w:left w:val="single" w:sz="6" w:space="0" w:color="000000"/>
              <w:bottom w:val="single" w:sz="6" w:space="0" w:color="000000"/>
              <w:right w:val="single" w:sz="6" w:space="0" w:color="000000"/>
            </w:tcBorders>
          </w:tcPr>
          <w:p w14:paraId="6F3981EB"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Pregled komunikacijskih vmesnikov za daljinski nadzor in odčitavanje merilnikov porabe energije</w:t>
            </w:r>
          </w:p>
        </w:tc>
        <w:tc>
          <w:tcPr>
            <w:tcW w:w="1831" w:type="dxa"/>
            <w:tcBorders>
              <w:top w:val="single" w:sz="6" w:space="0" w:color="000000"/>
              <w:left w:val="single" w:sz="6" w:space="0" w:color="000000"/>
              <w:bottom w:val="single" w:sz="6" w:space="0" w:color="000000"/>
              <w:right w:val="single" w:sz="6" w:space="0" w:color="000000"/>
            </w:tcBorders>
          </w:tcPr>
          <w:p w14:paraId="0C3A116E"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1 x letni</w:t>
            </w:r>
          </w:p>
        </w:tc>
        <w:tc>
          <w:tcPr>
            <w:tcW w:w="1134" w:type="dxa"/>
            <w:tcBorders>
              <w:top w:val="single" w:sz="6" w:space="0" w:color="000000"/>
              <w:left w:val="single" w:sz="6" w:space="0" w:color="000000"/>
              <w:bottom w:val="single" w:sz="6" w:space="0" w:color="000000"/>
              <w:right w:val="single" w:sz="6" w:space="0" w:color="000000"/>
            </w:tcBorders>
          </w:tcPr>
          <w:p w14:paraId="2ABB6295"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w:t>
            </w:r>
          </w:p>
        </w:tc>
        <w:tc>
          <w:tcPr>
            <w:tcW w:w="1843" w:type="dxa"/>
            <w:tcBorders>
              <w:top w:val="single" w:sz="6" w:space="0" w:color="000000"/>
              <w:left w:val="single" w:sz="6" w:space="0" w:color="000000"/>
              <w:bottom w:val="single" w:sz="6" w:space="0" w:color="000000"/>
              <w:right w:val="single" w:sz="6" w:space="0" w:color="000000"/>
            </w:tcBorders>
          </w:tcPr>
          <w:p w14:paraId="71C1BBC0"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med obratovanjem</w:t>
            </w:r>
          </w:p>
        </w:tc>
      </w:tr>
      <w:tr w:rsidR="00A01CBB" w:rsidRPr="00BA5B28" w14:paraId="2CF64531" w14:textId="77777777" w:rsidTr="00A24B84">
        <w:trPr>
          <w:trHeight w:val="544"/>
        </w:trPr>
        <w:tc>
          <w:tcPr>
            <w:tcW w:w="1234" w:type="dxa"/>
            <w:tcBorders>
              <w:top w:val="single" w:sz="6" w:space="0" w:color="000000"/>
              <w:left w:val="single" w:sz="6" w:space="0" w:color="000000"/>
              <w:bottom w:val="single" w:sz="6" w:space="0" w:color="000000"/>
              <w:right w:val="single" w:sz="6" w:space="0" w:color="000000"/>
            </w:tcBorders>
          </w:tcPr>
          <w:p w14:paraId="0ACF3A7E"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TČ</w:t>
            </w:r>
          </w:p>
        </w:tc>
        <w:tc>
          <w:tcPr>
            <w:tcW w:w="2952" w:type="dxa"/>
            <w:tcBorders>
              <w:top w:val="single" w:sz="6" w:space="0" w:color="000000"/>
              <w:left w:val="single" w:sz="6" w:space="0" w:color="000000"/>
              <w:bottom w:val="single" w:sz="6" w:space="0" w:color="000000"/>
              <w:right w:val="single" w:sz="6" w:space="0" w:color="000000"/>
            </w:tcBorders>
          </w:tcPr>
          <w:p w14:paraId="4B03B243"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Nastavljanje parametrov in urnikov obratovanja skladno z zahtevami lastnikov oz. uporabnikov objekta</w:t>
            </w:r>
          </w:p>
        </w:tc>
        <w:tc>
          <w:tcPr>
            <w:tcW w:w="1831" w:type="dxa"/>
            <w:tcBorders>
              <w:top w:val="single" w:sz="6" w:space="0" w:color="000000"/>
              <w:left w:val="single" w:sz="6" w:space="0" w:color="000000"/>
              <w:bottom w:val="single" w:sz="6" w:space="0" w:color="000000"/>
              <w:right w:val="single" w:sz="6" w:space="0" w:color="000000"/>
            </w:tcBorders>
          </w:tcPr>
          <w:p w14:paraId="67DAA0E9" w14:textId="77777777" w:rsidR="00A01CBB" w:rsidRPr="000A1295" w:rsidRDefault="00A01CBB" w:rsidP="00A24B84">
            <w:pPr>
              <w:autoSpaceDE w:val="0"/>
              <w:autoSpaceDN w:val="0"/>
              <w:adjustRightInd w:val="0"/>
              <w:rPr>
                <w:rFonts w:ascii="Arial" w:hAnsi="Arial" w:cs="Arial"/>
                <w:color w:val="000000"/>
                <w:szCs w:val="22"/>
              </w:rPr>
            </w:pPr>
            <w:r w:rsidRPr="000A1295">
              <w:rPr>
                <w:rFonts w:ascii="Arial" w:hAnsi="Arial" w:cs="Arial"/>
                <w:color w:val="000000"/>
                <w:szCs w:val="22"/>
              </w:rPr>
              <w:t>na zahtevo oz. največ 1 x tedensko po toplotni postaji</w:t>
            </w:r>
          </w:p>
        </w:tc>
        <w:tc>
          <w:tcPr>
            <w:tcW w:w="1134" w:type="dxa"/>
            <w:tcBorders>
              <w:top w:val="single" w:sz="6" w:space="0" w:color="000000"/>
              <w:left w:val="single" w:sz="6" w:space="0" w:color="000000"/>
              <w:bottom w:val="single" w:sz="6" w:space="0" w:color="000000"/>
              <w:right w:val="single" w:sz="6" w:space="0" w:color="000000"/>
            </w:tcBorders>
          </w:tcPr>
          <w:p w14:paraId="495BEC0D"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10</w:t>
            </w:r>
          </w:p>
        </w:tc>
        <w:tc>
          <w:tcPr>
            <w:tcW w:w="1843" w:type="dxa"/>
            <w:tcBorders>
              <w:top w:val="single" w:sz="6" w:space="0" w:color="000000"/>
              <w:left w:val="single" w:sz="6" w:space="0" w:color="000000"/>
              <w:bottom w:val="single" w:sz="6" w:space="0" w:color="000000"/>
              <w:right w:val="single" w:sz="6" w:space="0" w:color="000000"/>
            </w:tcBorders>
          </w:tcPr>
          <w:p w14:paraId="667B8DA8" w14:textId="77777777" w:rsidR="00A01CBB" w:rsidRPr="000A1295" w:rsidRDefault="00A01CBB" w:rsidP="00A24B84">
            <w:pPr>
              <w:autoSpaceDE w:val="0"/>
              <w:autoSpaceDN w:val="0"/>
              <w:adjustRightInd w:val="0"/>
              <w:jc w:val="center"/>
              <w:rPr>
                <w:rFonts w:ascii="Arial" w:hAnsi="Arial" w:cs="Arial"/>
                <w:color w:val="000000"/>
                <w:szCs w:val="22"/>
              </w:rPr>
            </w:pPr>
            <w:r w:rsidRPr="000A1295">
              <w:rPr>
                <w:rFonts w:ascii="Arial" w:hAnsi="Arial" w:cs="Arial"/>
                <w:color w:val="000000"/>
                <w:szCs w:val="22"/>
              </w:rPr>
              <w:t>med obratovanjem</w:t>
            </w:r>
          </w:p>
        </w:tc>
      </w:tr>
    </w:tbl>
    <w:p w14:paraId="7EC9367F" w14:textId="77777777" w:rsidR="00A01CBB" w:rsidRPr="00633090" w:rsidRDefault="00A01CBB" w:rsidP="00A01CBB">
      <w:pPr>
        <w:pStyle w:val="Brezrazmikov"/>
        <w:rPr>
          <w:rFonts w:ascii="Arial" w:hAnsi="Arial" w:cs="Arial"/>
        </w:rPr>
      </w:pPr>
    </w:p>
    <w:p w14:paraId="083CB434" w14:textId="77777777" w:rsidR="00A01CBB" w:rsidRPr="00633090" w:rsidRDefault="00A01CBB" w:rsidP="00597C7D">
      <w:pPr>
        <w:pStyle w:val="Naslov3"/>
        <w:keepNext w:val="0"/>
        <w:keepLines w:val="0"/>
        <w:numPr>
          <w:ilvl w:val="2"/>
          <w:numId w:val="2"/>
        </w:numPr>
        <w:spacing w:before="0"/>
        <w:contextualSpacing/>
        <w:rPr>
          <w:rFonts w:ascii="Arial" w:hAnsi="Arial"/>
        </w:rPr>
      </w:pPr>
      <w:bookmarkStart w:id="28" w:name="_Toc465081017"/>
      <w:bookmarkStart w:id="29" w:name="_Toc470180198"/>
      <w:bookmarkStart w:id="30" w:name="_Toc66696892"/>
      <w:r w:rsidRPr="00633090">
        <w:rPr>
          <w:rFonts w:ascii="Arial" w:hAnsi="Arial"/>
        </w:rPr>
        <w:t>Klimatske prezračevalne naprave</w:t>
      </w:r>
      <w:bookmarkEnd w:id="28"/>
      <w:bookmarkEnd w:id="29"/>
      <w:bookmarkEnd w:id="30"/>
    </w:p>
    <w:p w14:paraId="1BD9F15B" w14:textId="77777777" w:rsidR="00A01CBB" w:rsidRPr="00633090" w:rsidRDefault="00A01CBB" w:rsidP="00A01CBB">
      <w:pPr>
        <w:pStyle w:val="Odstavekseznama"/>
        <w:rPr>
          <w:rFonts w:ascii="Arial" w:hAnsi="Arial" w:cs="Arial"/>
        </w:rPr>
      </w:pPr>
    </w:p>
    <w:tbl>
      <w:tblPr>
        <w:tblW w:w="921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7"/>
        <w:gridCol w:w="4961"/>
        <w:gridCol w:w="1134"/>
        <w:gridCol w:w="1134"/>
        <w:gridCol w:w="1418"/>
      </w:tblGrid>
      <w:tr w:rsidR="00A01CBB" w:rsidRPr="00BA5B28" w14:paraId="1712A252" w14:textId="77777777" w:rsidTr="00A24B84">
        <w:trPr>
          <w:tblHeader/>
        </w:trPr>
        <w:tc>
          <w:tcPr>
            <w:tcW w:w="567" w:type="dxa"/>
            <w:shd w:val="clear" w:color="auto" w:fill="FFFFFF"/>
          </w:tcPr>
          <w:p w14:paraId="130CE7F5" w14:textId="77777777" w:rsidR="00A01CBB" w:rsidRPr="000A1295" w:rsidRDefault="00A01CBB" w:rsidP="00A24B84">
            <w:pPr>
              <w:autoSpaceDE w:val="0"/>
              <w:autoSpaceDN w:val="0"/>
              <w:adjustRightInd w:val="0"/>
              <w:jc w:val="center"/>
              <w:rPr>
                <w:rFonts w:ascii="Arial" w:hAnsi="Arial" w:cs="Arial"/>
                <w:b/>
                <w:color w:val="000000"/>
              </w:rPr>
            </w:pPr>
          </w:p>
        </w:tc>
        <w:tc>
          <w:tcPr>
            <w:tcW w:w="4961" w:type="dxa"/>
            <w:shd w:val="clear" w:color="auto" w:fill="FFFFFF"/>
          </w:tcPr>
          <w:p w14:paraId="712B68CF" w14:textId="77777777" w:rsidR="00A01CBB" w:rsidRPr="000A1295" w:rsidRDefault="00A01CBB" w:rsidP="00A24B84">
            <w:pPr>
              <w:autoSpaceDE w:val="0"/>
              <w:autoSpaceDN w:val="0"/>
              <w:adjustRightInd w:val="0"/>
              <w:jc w:val="center"/>
              <w:rPr>
                <w:rFonts w:ascii="Arial" w:hAnsi="Arial" w:cs="Arial"/>
                <w:b/>
                <w:color w:val="000000"/>
              </w:rPr>
            </w:pPr>
            <w:r w:rsidRPr="000A1295">
              <w:rPr>
                <w:rFonts w:ascii="Arial" w:hAnsi="Arial" w:cs="Arial"/>
                <w:b/>
                <w:bCs/>
                <w:color w:val="000000"/>
              </w:rPr>
              <w:t>Vrsta opravila</w:t>
            </w:r>
          </w:p>
        </w:tc>
        <w:tc>
          <w:tcPr>
            <w:tcW w:w="1134" w:type="dxa"/>
            <w:shd w:val="clear" w:color="auto" w:fill="FFFFFF"/>
          </w:tcPr>
          <w:p w14:paraId="2960BFFE" w14:textId="77777777" w:rsidR="00A01CBB" w:rsidRPr="000A1295" w:rsidRDefault="00A01CBB" w:rsidP="00A24B84">
            <w:pPr>
              <w:autoSpaceDE w:val="0"/>
              <w:autoSpaceDN w:val="0"/>
              <w:adjustRightInd w:val="0"/>
              <w:jc w:val="center"/>
              <w:rPr>
                <w:rFonts w:ascii="Arial" w:hAnsi="Arial" w:cs="Arial"/>
                <w:b/>
                <w:bCs/>
                <w:color w:val="000000"/>
              </w:rPr>
            </w:pPr>
            <w:r w:rsidRPr="000A1295">
              <w:rPr>
                <w:rFonts w:ascii="Arial" w:hAnsi="Arial" w:cs="Arial"/>
                <w:b/>
                <w:bCs/>
                <w:color w:val="000000"/>
              </w:rPr>
              <w:t>Perioda opravila</w:t>
            </w:r>
          </w:p>
        </w:tc>
        <w:tc>
          <w:tcPr>
            <w:tcW w:w="1134" w:type="dxa"/>
            <w:shd w:val="clear" w:color="auto" w:fill="FFFFFF"/>
          </w:tcPr>
          <w:p w14:paraId="7FB2313C" w14:textId="77777777" w:rsidR="00A01CBB" w:rsidRPr="000A1295" w:rsidRDefault="00A01CBB" w:rsidP="00A24B84">
            <w:pPr>
              <w:autoSpaceDE w:val="0"/>
              <w:autoSpaceDN w:val="0"/>
              <w:adjustRightInd w:val="0"/>
              <w:jc w:val="center"/>
              <w:rPr>
                <w:rFonts w:ascii="Arial" w:hAnsi="Arial" w:cs="Arial"/>
                <w:b/>
                <w:bCs/>
                <w:color w:val="000000"/>
              </w:rPr>
            </w:pPr>
            <w:r w:rsidRPr="000A1295">
              <w:rPr>
                <w:rFonts w:ascii="Arial" w:hAnsi="Arial" w:cs="Arial"/>
                <w:b/>
                <w:bCs/>
                <w:color w:val="000000"/>
              </w:rPr>
              <w:t>Št. opravil na leto</w:t>
            </w:r>
          </w:p>
        </w:tc>
        <w:tc>
          <w:tcPr>
            <w:tcW w:w="1418" w:type="dxa"/>
            <w:shd w:val="clear" w:color="auto" w:fill="FFFFFF"/>
          </w:tcPr>
          <w:p w14:paraId="7217D350" w14:textId="77777777" w:rsidR="00A01CBB" w:rsidRPr="000A1295" w:rsidRDefault="00A01CBB" w:rsidP="00A24B84">
            <w:pPr>
              <w:autoSpaceDE w:val="0"/>
              <w:autoSpaceDN w:val="0"/>
              <w:adjustRightInd w:val="0"/>
              <w:jc w:val="center"/>
              <w:rPr>
                <w:rFonts w:ascii="Arial" w:hAnsi="Arial" w:cs="Arial"/>
                <w:b/>
                <w:bCs/>
                <w:color w:val="000000"/>
              </w:rPr>
            </w:pPr>
            <w:r w:rsidRPr="000A1295">
              <w:rPr>
                <w:rFonts w:ascii="Arial" w:hAnsi="Arial" w:cs="Arial"/>
                <w:b/>
                <w:bCs/>
                <w:color w:val="000000"/>
              </w:rPr>
              <w:t>Termin izvajanja opravila</w:t>
            </w:r>
          </w:p>
        </w:tc>
      </w:tr>
      <w:tr w:rsidR="00A01CBB" w:rsidRPr="00BA5B28" w14:paraId="61BB11C6" w14:textId="77777777" w:rsidTr="00A24B84">
        <w:tc>
          <w:tcPr>
            <w:tcW w:w="567" w:type="dxa"/>
            <w:shd w:val="clear" w:color="auto" w:fill="FFFFFF"/>
          </w:tcPr>
          <w:p w14:paraId="40E9D9D0" w14:textId="77777777" w:rsidR="00A01CBB" w:rsidRPr="000A1295" w:rsidRDefault="00A01CBB" w:rsidP="00A24B84">
            <w:pPr>
              <w:autoSpaceDE w:val="0"/>
              <w:autoSpaceDN w:val="0"/>
              <w:adjustRightInd w:val="0"/>
              <w:jc w:val="center"/>
              <w:rPr>
                <w:rFonts w:ascii="Arial" w:hAnsi="Arial" w:cs="Arial"/>
              </w:rPr>
            </w:pPr>
            <w:r w:rsidRPr="000A1295">
              <w:rPr>
                <w:rFonts w:ascii="Arial" w:hAnsi="Arial" w:cs="Arial"/>
              </w:rPr>
              <w:t>1</w:t>
            </w:r>
          </w:p>
        </w:tc>
        <w:tc>
          <w:tcPr>
            <w:tcW w:w="4961" w:type="dxa"/>
            <w:shd w:val="clear" w:color="auto" w:fill="FFFFFF"/>
          </w:tcPr>
          <w:p w14:paraId="6655D8FA" w14:textId="77777777" w:rsidR="00A01CBB" w:rsidRPr="000A1295" w:rsidRDefault="00A01CBB" w:rsidP="00A24B84">
            <w:pPr>
              <w:autoSpaceDE w:val="0"/>
              <w:autoSpaceDN w:val="0"/>
              <w:adjustRightInd w:val="0"/>
              <w:rPr>
                <w:rFonts w:ascii="Arial" w:hAnsi="Arial" w:cs="Arial"/>
              </w:rPr>
            </w:pPr>
            <w:r w:rsidRPr="000A1295">
              <w:rPr>
                <w:rFonts w:ascii="Arial" w:hAnsi="Arial" w:cs="Arial"/>
              </w:rPr>
              <w:t>REDNI PREGLEDI DELOVANJA</w:t>
            </w:r>
          </w:p>
        </w:tc>
        <w:tc>
          <w:tcPr>
            <w:tcW w:w="1134" w:type="dxa"/>
            <w:shd w:val="clear" w:color="auto" w:fill="FFFFFF"/>
          </w:tcPr>
          <w:p w14:paraId="0671D58D" w14:textId="77777777" w:rsidR="00A01CBB" w:rsidRPr="000A1295" w:rsidRDefault="00A01CBB" w:rsidP="00A24B84">
            <w:pPr>
              <w:autoSpaceDE w:val="0"/>
              <w:autoSpaceDN w:val="0"/>
              <w:adjustRightInd w:val="0"/>
              <w:jc w:val="center"/>
              <w:rPr>
                <w:rFonts w:ascii="Arial" w:hAnsi="Arial" w:cs="Arial"/>
                <w:color w:val="000000"/>
              </w:rPr>
            </w:pPr>
          </w:p>
        </w:tc>
        <w:tc>
          <w:tcPr>
            <w:tcW w:w="1134" w:type="dxa"/>
            <w:shd w:val="clear" w:color="auto" w:fill="FFFFFF"/>
          </w:tcPr>
          <w:p w14:paraId="581A36D2" w14:textId="77777777" w:rsidR="00A01CBB" w:rsidRPr="000A1295" w:rsidRDefault="00A01CBB" w:rsidP="00A24B84">
            <w:pPr>
              <w:autoSpaceDE w:val="0"/>
              <w:autoSpaceDN w:val="0"/>
              <w:adjustRightInd w:val="0"/>
              <w:jc w:val="center"/>
              <w:rPr>
                <w:rFonts w:ascii="Arial" w:hAnsi="Arial" w:cs="Arial"/>
                <w:color w:val="000000"/>
              </w:rPr>
            </w:pPr>
          </w:p>
        </w:tc>
        <w:tc>
          <w:tcPr>
            <w:tcW w:w="1418" w:type="dxa"/>
            <w:shd w:val="clear" w:color="auto" w:fill="FFFFFF"/>
          </w:tcPr>
          <w:p w14:paraId="00B603C3" w14:textId="77777777" w:rsidR="00A01CBB" w:rsidRPr="000A1295" w:rsidRDefault="00A01CBB" w:rsidP="00A24B84">
            <w:pPr>
              <w:autoSpaceDE w:val="0"/>
              <w:autoSpaceDN w:val="0"/>
              <w:adjustRightInd w:val="0"/>
              <w:jc w:val="center"/>
              <w:rPr>
                <w:rFonts w:ascii="Arial" w:hAnsi="Arial" w:cs="Arial"/>
                <w:color w:val="000000"/>
              </w:rPr>
            </w:pPr>
          </w:p>
        </w:tc>
      </w:tr>
      <w:tr w:rsidR="00A01CBB" w:rsidRPr="00EF4034" w14:paraId="2FA2C06C" w14:textId="77777777" w:rsidTr="00A24B84">
        <w:tc>
          <w:tcPr>
            <w:tcW w:w="567" w:type="dxa"/>
            <w:shd w:val="clear" w:color="auto" w:fill="FFFFFF"/>
          </w:tcPr>
          <w:p w14:paraId="60A5D323"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rPr>
              <w:t>1.1</w:t>
            </w:r>
          </w:p>
        </w:tc>
        <w:tc>
          <w:tcPr>
            <w:tcW w:w="4961" w:type="dxa"/>
            <w:shd w:val="clear" w:color="auto" w:fill="FFFFFF"/>
          </w:tcPr>
          <w:p w14:paraId="54A1D4D5" w14:textId="77777777" w:rsidR="00A01CBB" w:rsidRPr="000A1295" w:rsidRDefault="00A01CBB" w:rsidP="00A24B84">
            <w:pPr>
              <w:autoSpaceDE w:val="0"/>
              <w:autoSpaceDN w:val="0"/>
              <w:adjustRightInd w:val="0"/>
              <w:rPr>
                <w:rFonts w:ascii="Arial" w:hAnsi="Arial" w:cs="Arial"/>
                <w:color w:val="000000"/>
              </w:rPr>
            </w:pPr>
            <w:r w:rsidRPr="000A1295">
              <w:rPr>
                <w:rFonts w:ascii="Arial" w:hAnsi="Arial" w:cs="Arial"/>
              </w:rPr>
              <w:t>pregled naprav, kontrola vijačnih spojev</w:t>
            </w:r>
          </w:p>
        </w:tc>
        <w:tc>
          <w:tcPr>
            <w:tcW w:w="1134" w:type="dxa"/>
            <w:shd w:val="clear" w:color="auto" w:fill="FFFFFF"/>
          </w:tcPr>
          <w:p w14:paraId="5F6ED787"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2x letno</w:t>
            </w:r>
          </w:p>
        </w:tc>
        <w:tc>
          <w:tcPr>
            <w:tcW w:w="1134" w:type="dxa"/>
            <w:shd w:val="clear" w:color="auto" w:fill="FFFFFF"/>
          </w:tcPr>
          <w:p w14:paraId="3A4F4251"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w:t>
            </w:r>
          </w:p>
        </w:tc>
        <w:tc>
          <w:tcPr>
            <w:tcW w:w="1418" w:type="dxa"/>
            <w:shd w:val="clear" w:color="auto" w:fill="FFFFFF"/>
          </w:tcPr>
          <w:p w14:paraId="0DAFE2F6"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med obratovanjem</w:t>
            </w:r>
          </w:p>
        </w:tc>
      </w:tr>
      <w:tr w:rsidR="00A01CBB" w:rsidRPr="00EF4034" w14:paraId="571843C4" w14:textId="77777777" w:rsidTr="00A24B84">
        <w:tc>
          <w:tcPr>
            <w:tcW w:w="567" w:type="dxa"/>
            <w:shd w:val="clear" w:color="auto" w:fill="FFFFFF"/>
          </w:tcPr>
          <w:p w14:paraId="11BCCCE6"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rPr>
              <w:t>1.2</w:t>
            </w:r>
          </w:p>
        </w:tc>
        <w:tc>
          <w:tcPr>
            <w:tcW w:w="4961" w:type="dxa"/>
            <w:shd w:val="clear" w:color="auto" w:fill="FFFFFF"/>
          </w:tcPr>
          <w:p w14:paraId="130D48FB" w14:textId="77777777" w:rsidR="00A01CBB" w:rsidRPr="000A1295" w:rsidRDefault="00A01CBB" w:rsidP="00A24B84">
            <w:pPr>
              <w:autoSpaceDE w:val="0"/>
              <w:autoSpaceDN w:val="0"/>
              <w:adjustRightInd w:val="0"/>
              <w:rPr>
                <w:rFonts w:ascii="Arial" w:hAnsi="Arial" w:cs="Arial"/>
                <w:color w:val="000000"/>
              </w:rPr>
            </w:pPr>
            <w:r w:rsidRPr="000A1295">
              <w:rPr>
                <w:rFonts w:ascii="Arial" w:hAnsi="Arial" w:cs="Arial"/>
              </w:rPr>
              <w:t>kontrola delovanja obtočnih črpalk klimatske naprave,</w:t>
            </w:r>
          </w:p>
        </w:tc>
        <w:tc>
          <w:tcPr>
            <w:tcW w:w="1134" w:type="dxa"/>
            <w:shd w:val="clear" w:color="auto" w:fill="FFFFFF"/>
          </w:tcPr>
          <w:p w14:paraId="7FB58C36"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2x letno</w:t>
            </w:r>
          </w:p>
        </w:tc>
        <w:tc>
          <w:tcPr>
            <w:tcW w:w="1134" w:type="dxa"/>
            <w:shd w:val="clear" w:color="auto" w:fill="FFFFFF"/>
          </w:tcPr>
          <w:p w14:paraId="72D0FB4F"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w:t>
            </w:r>
          </w:p>
        </w:tc>
        <w:tc>
          <w:tcPr>
            <w:tcW w:w="1418" w:type="dxa"/>
            <w:shd w:val="clear" w:color="auto" w:fill="FFFFFF"/>
          </w:tcPr>
          <w:p w14:paraId="5646041A"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med obratovanjem</w:t>
            </w:r>
          </w:p>
        </w:tc>
      </w:tr>
      <w:tr w:rsidR="00A01CBB" w:rsidRPr="00EF4034" w14:paraId="6DA05C39" w14:textId="77777777" w:rsidTr="00A24B84">
        <w:tc>
          <w:tcPr>
            <w:tcW w:w="567" w:type="dxa"/>
            <w:shd w:val="clear" w:color="auto" w:fill="FFFFFF"/>
          </w:tcPr>
          <w:p w14:paraId="58ECACBD"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rPr>
              <w:t>1.3</w:t>
            </w:r>
          </w:p>
        </w:tc>
        <w:tc>
          <w:tcPr>
            <w:tcW w:w="4961" w:type="dxa"/>
            <w:shd w:val="clear" w:color="auto" w:fill="FFFFFF"/>
          </w:tcPr>
          <w:p w14:paraId="0AABB624" w14:textId="77777777" w:rsidR="00A01CBB" w:rsidRPr="000A1295" w:rsidRDefault="00A01CBB" w:rsidP="00A24B84">
            <w:pPr>
              <w:autoSpaceDE w:val="0"/>
              <w:autoSpaceDN w:val="0"/>
              <w:adjustRightInd w:val="0"/>
              <w:rPr>
                <w:rFonts w:ascii="Arial" w:hAnsi="Arial" w:cs="Arial"/>
                <w:color w:val="000000"/>
              </w:rPr>
            </w:pPr>
            <w:r w:rsidRPr="000A1295">
              <w:rPr>
                <w:rFonts w:ascii="Arial" w:hAnsi="Arial" w:cs="Arial"/>
              </w:rPr>
              <w:t>kontrola delovanja elementov regulacije in krmiljenja.</w:t>
            </w:r>
          </w:p>
        </w:tc>
        <w:tc>
          <w:tcPr>
            <w:tcW w:w="1134" w:type="dxa"/>
            <w:shd w:val="clear" w:color="auto" w:fill="FFFFFF"/>
          </w:tcPr>
          <w:p w14:paraId="787730A2"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2x letno</w:t>
            </w:r>
          </w:p>
        </w:tc>
        <w:tc>
          <w:tcPr>
            <w:tcW w:w="1134" w:type="dxa"/>
            <w:shd w:val="clear" w:color="auto" w:fill="FFFFFF"/>
          </w:tcPr>
          <w:p w14:paraId="0F91A17A"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w:t>
            </w:r>
          </w:p>
        </w:tc>
        <w:tc>
          <w:tcPr>
            <w:tcW w:w="1418" w:type="dxa"/>
            <w:shd w:val="clear" w:color="auto" w:fill="FFFFFF"/>
          </w:tcPr>
          <w:p w14:paraId="60EC8B14"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med obratovanjem</w:t>
            </w:r>
          </w:p>
        </w:tc>
      </w:tr>
      <w:tr w:rsidR="00A01CBB" w:rsidRPr="00EF4034" w14:paraId="6A2EB2BF" w14:textId="77777777" w:rsidTr="00A24B84">
        <w:tc>
          <w:tcPr>
            <w:tcW w:w="567" w:type="dxa"/>
            <w:shd w:val="clear" w:color="auto" w:fill="FFFFFF"/>
          </w:tcPr>
          <w:p w14:paraId="3BFEEE5E"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rPr>
              <w:t>1.4</w:t>
            </w:r>
          </w:p>
        </w:tc>
        <w:tc>
          <w:tcPr>
            <w:tcW w:w="4961" w:type="dxa"/>
            <w:shd w:val="clear" w:color="auto" w:fill="FFFFFF"/>
          </w:tcPr>
          <w:p w14:paraId="3E0B6923" w14:textId="77777777" w:rsidR="00A01CBB" w:rsidRPr="000A1295" w:rsidRDefault="00A01CBB" w:rsidP="00A24B84">
            <w:pPr>
              <w:autoSpaceDE w:val="0"/>
              <w:autoSpaceDN w:val="0"/>
              <w:adjustRightInd w:val="0"/>
              <w:rPr>
                <w:rFonts w:ascii="Arial" w:hAnsi="Arial" w:cs="Arial"/>
                <w:color w:val="000000"/>
              </w:rPr>
            </w:pPr>
            <w:r w:rsidRPr="000A1295">
              <w:rPr>
                <w:rFonts w:ascii="Arial" w:hAnsi="Arial" w:cs="Arial"/>
              </w:rPr>
              <w:t xml:space="preserve">kontrola termostata za zaščito grelca pred </w:t>
            </w:r>
            <w:r w:rsidRPr="000A1295">
              <w:rPr>
                <w:rFonts w:ascii="Arial" w:hAnsi="Arial" w:cs="Arial"/>
              </w:rPr>
              <w:lastRenderedPageBreak/>
              <w:t>zmrzovanjem in kontrola grelnega kroga,</w:t>
            </w:r>
          </w:p>
        </w:tc>
        <w:tc>
          <w:tcPr>
            <w:tcW w:w="1134" w:type="dxa"/>
            <w:shd w:val="clear" w:color="auto" w:fill="FFFFFF"/>
          </w:tcPr>
          <w:p w14:paraId="56CD2726"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lastRenderedPageBreak/>
              <w:t>2x letno</w:t>
            </w:r>
          </w:p>
        </w:tc>
        <w:tc>
          <w:tcPr>
            <w:tcW w:w="1134" w:type="dxa"/>
            <w:shd w:val="clear" w:color="auto" w:fill="FFFFFF"/>
          </w:tcPr>
          <w:p w14:paraId="1763C8EE"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w:t>
            </w:r>
          </w:p>
        </w:tc>
        <w:tc>
          <w:tcPr>
            <w:tcW w:w="1418" w:type="dxa"/>
            <w:shd w:val="clear" w:color="auto" w:fill="FFFFFF"/>
          </w:tcPr>
          <w:p w14:paraId="6A200A0E"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 xml:space="preserve">med </w:t>
            </w:r>
            <w:r w:rsidRPr="000A1295">
              <w:rPr>
                <w:rFonts w:ascii="Arial" w:hAnsi="Arial" w:cs="Arial"/>
                <w:color w:val="000000"/>
              </w:rPr>
              <w:lastRenderedPageBreak/>
              <w:t>obratovanjem</w:t>
            </w:r>
          </w:p>
        </w:tc>
      </w:tr>
      <w:tr w:rsidR="00A01CBB" w:rsidRPr="00EF4034" w14:paraId="78C3E0DC" w14:textId="77777777" w:rsidTr="00A24B84">
        <w:tc>
          <w:tcPr>
            <w:tcW w:w="567" w:type="dxa"/>
            <w:shd w:val="clear" w:color="auto" w:fill="FFFFFF"/>
          </w:tcPr>
          <w:p w14:paraId="1C8C264D"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rPr>
              <w:lastRenderedPageBreak/>
              <w:t>1.5</w:t>
            </w:r>
          </w:p>
        </w:tc>
        <w:tc>
          <w:tcPr>
            <w:tcW w:w="4961" w:type="dxa"/>
            <w:shd w:val="clear" w:color="auto" w:fill="FFFFFF"/>
          </w:tcPr>
          <w:p w14:paraId="47A61471" w14:textId="77777777" w:rsidR="00A01CBB" w:rsidRPr="000A1295" w:rsidRDefault="00A01CBB" w:rsidP="00A24B84">
            <w:pPr>
              <w:autoSpaceDE w:val="0"/>
              <w:autoSpaceDN w:val="0"/>
              <w:adjustRightInd w:val="0"/>
              <w:rPr>
                <w:rFonts w:ascii="Arial" w:hAnsi="Arial" w:cs="Arial"/>
                <w:color w:val="000000"/>
              </w:rPr>
            </w:pPr>
            <w:r w:rsidRPr="000A1295">
              <w:rPr>
                <w:rFonts w:ascii="Arial" w:hAnsi="Arial" w:cs="Arial"/>
              </w:rPr>
              <w:t>kontrola jermenov</w:t>
            </w:r>
          </w:p>
        </w:tc>
        <w:tc>
          <w:tcPr>
            <w:tcW w:w="1134" w:type="dxa"/>
            <w:shd w:val="clear" w:color="auto" w:fill="FFFFFF"/>
          </w:tcPr>
          <w:p w14:paraId="496AFCEE"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2x letno</w:t>
            </w:r>
          </w:p>
        </w:tc>
        <w:tc>
          <w:tcPr>
            <w:tcW w:w="1134" w:type="dxa"/>
            <w:shd w:val="clear" w:color="auto" w:fill="FFFFFF"/>
          </w:tcPr>
          <w:p w14:paraId="2876140C"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w:t>
            </w:r>
          </w:p>
        </w:tc>
        <w:tc>
          <w:tcPr>
            <w:tcW w:w="1418" w:type="dxa"/>
            <w:shd w:val="clear" w:color="auto" w:fill="FFFFFF"/>
          </w:tcPr>
          <w:p w14:paraId="54EBE52D"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med obratovanjem</w:t>
            </w:r>
          </w:p>
        </w:tc>
      </w:tr>
      <w:tr w:rsidR="00A01CBB" w:rsidRPr="00EF4034" w14:paraId="3DF5DEBE" w14:textId="77777777" w:rsidTr="00A24B84">
        <w:tc>
          <w:tcPr>
            <w:tcW w:w="567" w:type="dxa"/>
            <w:shd w:val="clear" w:color="auto" w:fill="FFFFFF"/>
          </w:tcPr>
          <w:p w14:paraId="0D965F3F"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rPr>
              <w:t>1.6</w:t>
            </w:r>
          </w:p>
        </w:tc>
        <w:tc>
          <w:tcPr>
            <w:tcW w:w="4961" w:type="dxa"/>
            <w:shd w:val="clear" w:color="auto" w:fill="FFFFFF"/>
          </w:tcPr>
          <w:p w14:paraId="5CD0A902" w14:textId="77777777" w:rsidR="00A01CBB" w:rsidRPr="000A1295" w:rsidRDefault="00A01CBB" w:rsidP="00A24B84">
            <w:pPr>
              <w:autoSpaceDE w:val="0"/>
              <w:autoSpaceDN w:val="0"/>
              <w:adjustRightInd w:val="0"/>
              <w:rPr>
                <w:rFonts w:ascii="Arial" w:hAnsi="Arial" w:cs="Arial"/>
                <w:color w:val="000000"/>
              </w:rPr>
            </w:pPr>
            <w:r w:rsidRPr="000A1295">
              <w:rPr>
                <w:rFonts w:ascii="Arial" w:hAnsi="Arial" w:cs="Arial"/>
              </w:rPr>
              <w:t>kontrola filtrov in zamenjava po potrebi, nastavitev indikatorja umazanosti filtrov</w:t>
            </w:r>
          </w:p>
        </w:tc>
        <w:tc>
          <w:tcPr>
            <w:tcW w:w="1134" w:type="dxa"/>
            <w:shd w:val="clear" w:color="auto" w:fill="FFFFFF"/>
          </w:tcPr>
          <w:p w14:paraId="4BF0A99D"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2x letno</w:t>
            </w:r>
          </w:p>
        </w:tc>
        <w:tc>
          <w:tcPr>
            <w:tcW w:w="1134" w:type="dxa"/>
            <w:shd w:val="clear" w:color="auto" w:fill="FFFFFF"/>
          </w:tcPr>
          <w:p w14:paraId="6AA7B77C"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w:t>
            </w:r>
          </w:p>
        </w:tc>
        <w:tc>
          <w:tcPr>
            <w:tcW w:w="1418" w:type="dxa"/>
            <w:shd w:val="clear" w:color="auto" w:fill="FFFFFF"/>
          </w:tcPr>
          <w:p w14:paraId="3F370CE1"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med obratovanjem</w:t>
            </w:r>
          </w:p>
        </w:tc>
      </w:tr>
      <w:tr w:rsidR="00A01CBB" w:rsidRPr="00EF4034" w14:paraId="35B6DD1E" w14:textId="77777777" w:rsidTr="00A24B84">
        <w:tc>
          <w:tcPr>
            <w:tcW w:w="567" w:type="dxa"/>
            <w:shd w:val="clear" w:color="auto" w:fill="FFFFFF"/>
          </w:tcPr>
          <w:p w14:paraId="1C6EF20C"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rPr>
              <w:t>1.7</w:t>
            </w:r>
          </w:p>
        </w:tc>
        <w:tc>
          <w:tcPr>
            <w:tcW w:w="4961" w:type="dxa"/>
            <w:shd w:val="clear" w:color="auto" w:fill="FFFFFF"/>
          </w:tcPr>
          <w:p w14:paraId="674873B9" w14:textId="77777777" w:rsidR="00A01CBB" w:rsidRPr="000A1295" w:rsidRDefault="00A01CBB" w:rsidP="00A24B84">
            <w:pPr>
              <w:autoSpaceDE w:val="0"/>
              <w:autoSpaceDN w:val="0"/>
              <w:adjustRightInd w:val="0"/>
              <w:rPr>
                <w:rFonts w:ascii="Arial" w:hAnsi="Arial" w:cs="Arial"/>
                <w:color w:val="000000"/>
              </w:rPr>
            </w:pPr>
            <w:r w:rsidRPr="000A1295">
              <w:rPr>
                <w:rFonts w:ascii="Arial" w:hAnsi="Arial" w:cs="Arial"/>
              </w:rPr>
              <w:t>kontrola optičnega in zvočnega signala</w:t>
            </w:r>
          </w:p>
        </w:tc>
        <w:tc>
          <w:tcPr>
            <w:tcW w:w="1134" w:type="dxa"/>
            <w:shd w:val="clear" w:color="auto" w:fill="FFFFFF"/>
          </w:tcPr>
          <w:p w14:paraId="618C7757"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2x letno</w:t>
            </w:r>
          </w:p>
        </w:tc>
        <w:tc>
          <w:tcPr>
            <w:tcW w:w="1134" w:type="dxa"/>
            <w:shd w:val="clear" w:color="auto" w:fill="FFFFFF"/>
          </w:tcPr>
          <w:p w14:paraId="64CB3D76"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w:t>
            </w:r>
          </w:p>
        </w:tc>
        <w:tc>
          <w:tcPr>
            <w:tcW w:w="1418" w:type="dxa"/>
            <w:shd w:val="clear" w:color="auto" w:fill="FFFFFF"/>
          </w:tcPr>
          <w:p w14:paraId="6401D78B"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med obratovanjem</w:t>
            </w:r>
          </w:p>
        </w:tc>
      </w:tr>
      <w:tr w:rsidR="00A01CBB" w:rsidRPr="00EF4034" w14:paraId="7D56BA6B" w14:textId="77777777" w:rsidTr="00A24B84">
        <w:tc>
          <w:tcPr>
            <w:tcW w:w="567" w:type="dxa"/>
            <w:shd w:val="clear" w:color="auto" w:fill="FFFFFF"/>
          </w:tcPr>
          <w:p w14:paraId="434D97C6"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rPr>
              <w:t>1.8</w:t>
            </w:r>
          </w:p>
        </w:tc>
        <w:tc>
          <w:tcPr>
            <w:tcW w:w="4961" w:type="dxa"/>
            <w:shd w:val="clear" w:color="auto" w:fill="FFFFFF"/>
          </w:tcPr>
          <w:p w14:paraId="12C45289" w14:textId="77777777" w:rsidR="00A01CBB" w:rsidRPr="000A1295" w:rsidRDefault="00A01CBB" w:rsidP="00A24B84">
            <w:pPr>
              <w:autoSpaceDE w:val="0"/>
              <w:autoSpaceDN w:val="0"/>
              <w:adjustRightInd w:val="0"/>
              <w:rPr>
                <w:rFonts w:ascii="Arial" w:hAnsi="Arial" w:cs="Arial"/>
                <w:color w:val="000000"/>
              </w:rPr>
            </w:pPr>
            <w:r w:rsidRPr="000A1295">
              <w:rPr>
                <w:rFonts w:ascii="Arial" w:hAnsi="Arial" w:cs="Arial"/>
              </w:rPr>
              <w:t>kontrola odtoka kondenza</w:t>
            </w:r>
          </w:p>
        </w:tc>
        <w:tc>
          <w:tcPr>
            <w:tcW w:w="1134" w:type="dxa"/>
            <w:shd w:val="clear" w:color="auto" w:fill="FFFFFF"/>
          </w:tcPr>
          <w:p w14:paraId="109F0FD0"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2x letno</w:t>
            </w:r>
          </w:p>
        </w:tc>
        <w:tc>
          <w:tcPr>
            <w:tcW w:w="1134" w:type="dxa"/>
            <w:shd w:val="clear" w:color="auto" w:fill="FFFFFF"/>
          </w:tcPr>
          <w:p w14:paraId="412E6153"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w:t>
            </w:r>
          </w:p>
        </w:tc>
        <w:tc>
          <w:tcPr>
            <w:tcW w:w="1418" w:type="dxa"/>
            <w:shd w:val="clear" w:color="auto" w:fill="FFFFFF"/>
          </w:tcPr>
          <w:p w14:paraId="2B5880EC"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med obratovanjem</w:t>
            </w:r>
          </w:p>
        </w:tc>
      </w:tr>
      <w:tr w:rsidR="00A01CBB" w:rsidRPr="00EF4034" w14:paraId="77107E03" w14:textId="77777777" w:rsidTr="00A24B84">
        <w:tc>
          <w:tcPr>
            <w:tcW w:w="567" w:type="dxa"/>
            <w:shd w:val="clear" w:color="auto" w:fill="FFFFFF"/>
          </w:tcPr>
          <w:p w14:paraId="033A8F2A"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rPr>
              <w:t>1.9</w:t>
            </w:r>
          </w:p>
        </w:tc>
        <w:tc>
          <w:tcPr>
            <w:tcW w:w="4961" w:type="dxa"/>
            <w:shd w:val="clear" w:color="auto" w:fill="FFFFFF"/>
          </w:tcPr>
          <w:p w14:paraId="7892EE22" w14:textId="77777777" w:rsidR="00A01CBB" w:rsidRPr="000A1295" w:rsidRDefault="00A01CBB" w:rsidP="00A24B84">
            <w:pPr>
              <w:autoSpaceDE w:val="0"/>
              <w:autoSpaceDN w:val="0"/>
              <w:adjustRightInd w:val="0"/>
              <w:rPr>
                <w:rFonts w:ascii="Arial" w:hAnsi="Arial" w:cs="Arial"/>
                <w:color w:val="000000"/>
              </w:rPr>
            </w:pPr>
            <w:r w:rsidRPr="000A1295">
              <w:rPr>
                <w:rFonts w:ascii="Arial" w:hAnsi="Arial" w:cs="Arial"/>
              </w:rPr>
              <w:t>kontrola ležajev</w:t>
            </w:r>
          </w:p>
        </w:tc>
        <w:tc>
          <w:tcPr>
            <w:tcW w:w="1134" w:type="dxa"/>
            <w:shd w:val="clear" w:color="auto" w:fill="FFFFFF"/>
          </w:tcPr>
          <w:p w14:paraId="37C6912E"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2x letno</w:t>
            </w:r>
          </w:p>
        </w:tc>
        <w:tc>
          <w:tcPr>
            <w:tcW w:w="1134" w:type="dxa"/>
            <w:shd w:val="clear" w:color="auto" w:fill="FFFFFF"/>
          </w:tcPr>
          <w:p w14:paraId="57BC61A9"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w:t>
            </w:r>
          </w:p>
        </w:tc>
        <w:tc>
          <w:tcPr>
            <w:tcW w:w="1418" w:type="dxa"/>
            <w:shd w:val="clear" w:color="auto" w:fill="FFFFFF"/>
          </w:tcPr>
          <w:p w14:paraId="70FB62F6"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med obratovanjem</w:t>
            </w:r>
          </w:p>
        </w:tc>
      </w:tr>
      <w:tr w:rsidR="00A01CBB" w:rsidRPr="00EF4034" w14:paraId="4C71DCEF" w14:textId="77777777" w:rsidTr="00A24B84">
        <w:tc>
          <w:tcPr>
            <w:tcW w:w="567" w:type="dxa"/>
            <w:shd w:val="clear" w:color="auto" w:fill="FFFFFF"/>
          </w:tcPr>
          <w:p w14:paraId="4EBF22AA"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rPr>
              <w:t>1.10</w:t>
            </w:r>
          </w:p>
        </w:tc>
        <w:tc>
          <w:tcPr>
            <w:tcW w:w="4961" w:type="dxa"/>
            <w:shd w:val="clear" w:color="auto" w:fill="FFFFFF"/>
          </w:tcPr>
          <w:p w14:paraId="15A1AB0D" w14:textId="77777777" w:rsidR="00A01CBB" w:rsidRPr="000A1295" w:rsidRDefault="00A01CBB" w:rsidP="00A24B84">
            <w:pPr>
              <w:autoSpaceDE w:val="0"/>
              <w:autoSpaceDN w:val="0"/>
              <w:adjustRightInd w:val="0"/>
              <w:rPr>
                <w:rFonts w:ascii="Arial" w:hAnsi="Arial" w:cs="Arial"/>
                <w:color w:val="000000"/>
              </w:rPr>
            </w:pPr>
            <w:r w:rsidRPr="000A1295">
              <w:rPr>
                <w:rFonts w:ascii="Arial" w:hAnsi="Arial" w:cs="Arial"/>
              </w:rPr>
              <w:t>pregled in nastavitev delovanja regulacijskih žaluzij</w:t>
            </w:r>
          </w:p>
        </w:tc>
        <w:tc>
          <w:tcPr>
            <w:tcW w:w="1134" w:type="dxa"/>
            <w:shd w:val="clear" w:color="auto" w:fill="FFFFFF"/>
          </w:tcPr>
          <w:p w14:paraId="762BDCA6"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2x letno</w:t>
            </w:r>
          </w:p>
        </w:tc>
        <w:tc>
          <w:tcPr>
            <w:tcW w:w="1134" w:type="dxa"/>
            <w:shd w:val="clear" w:color="auto" w:fill="FFFFFF"/>
          </w:tcPr>
          <w:p w14:paraId="0BBCBEB9"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w:t>
            </w:r>
          </w:p>
        </w:tc>
        <w:tc>
          <w:tcPr>
            <w:tcW w:w="1418" w:type="dxa"/>
            <w:shd w:val="clear" w:color="auto" w:fill="FFFFFF"/>
          </w:tcPr>
          <w:p w14:paraId="62ED80C4"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med obratovanjem</w:t>
            </w:r>
          </w:p>
        </w:tc>
      </w:tr>
      <w:tr w:rsidR="00A01CBB" w:rsidRPr="00EF4034" w14:paraId="2A17FE32" w14:textId="77777777" w:rsidTr="00A24B84">
        <w:tc>
          <w:tcPr>
            <w:tcW w:w="567" w:type="dxa"/>
            <w:shd w:val="clear" w:color="auto" w:fill="FFFFFF"/>
          </w:tcPr>
          <w:p w14:paraId="47358EB9"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rPr>
              <w:t>1.11</w:t>
            </w:r>
          </w:p>
        </w:tc>
        <w:tc>
          <w:tcPr>
            <w:tcW w:w="4961" w:type="dxa"/>
            <w:shd w:val="clear" w:color="auto" w:fill="FFFFFF"/>
          </w:tcPr>
          <w:p w14:paraId="6CB11723" w14:textId="77777777" w:rsidR="00A01CBB" w:rsidRPr="000A1295" w:rsidRDefault="00A01CBB" w:rsidP="00A24B84">
            <w:pPr>
              <w:autoSpaceDE w:val="0"/>
              <w:autoSpaceDN w:val="0"/>
              <w:adjustRightInd w:val="0"/>
              <w:rPr>
                <w:rFonts w:ascii="Arial" w:hAnsi="Arial" w:cs="Arial"/>
                <w:color w:val="000000"/>
              </w:rPr>
            </w:pPr>
            <w:r w:rsidRPr="000A1295">
              <w:rPr>
                <w:rFonts w:ascii="Arial" w:hAnsi="Arial" w:cs="Arial"/>
              </w:rPr>
              <w:t>kontrola elek. zaščitnih elementov</w:t>
            </w:r>
          </w:p>
        </w:tc>
        <w:tc>
          <w:tcPr>
            <w:tcW w:w="1134" w:type="dxa"/>
            <w:shd w:val="clear" w:color="auto" w:fill="FFFFFF"/>
          </w:tcPr>
          <w:p w14:paraId="60D181F0"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2x letno</w:t>
            </w:r>
          </w:p>
        </w:tc>
        <w:tc>
          <w:tcPr>
            <w:tcW w:w="1134" w:type="dxa"/>
            <w:shd w:val="clear" w:color="auto" w:fill="FFFFFF"/>
          </w:tcPr>
          <w:p w14:paraId="6072C780"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w:t>
            </w:r>
          </w:p>
        </w:tc>
        <w:tc>
          <w:tcPr>
            <w:tcW w:w="1418" w:type="dxa"/>
            <w:shd w:val="clear" w:color="auto" w:fill="FFFFFF"/>
          </w:tcPr>
          <w:p w14:paraId="2E5C683F"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med obratovanjem</w:t>
            </w:r>
          </w:p>
        </w:tc>
      </w:tr>
      <w:tr w:rsidR="00A01CBB" w:rsidRPr="00EF4034" w14:paraId="111CA24B" w14:textId="77777777" w:rsidTr="00A24B84">
        <w:tc>
          <w:tcPr>
            <w:tcW w:w="567" w:type="dxa"/>
            <w:shd w:val="clear" w:color="auto" w:fill="FFFFFF"/>
          </w:tcPr>
          <w:p w14:paraId="757F9EAD"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rPr>
              <w:t>1.12</w:t>
            </w:r>
          </w:p>
        </w:tc>
        <w:tc>
          <w:tcPr>
            <w:tcW w:w="4961" w:type="dxa"/>
            <w:shd w:val="clear" w:color="auto" w:fill="FFFFFF"/>
          </w:tcPr>
          <w:p w14:paraId="3BF73CDF" w14:textId="77777777" w:rsidR="00A01CBB" w:rsidRPr="000A1295" w:rsidRDefault="00A01CBB" w:rsidP="00A24B84">
            <w:pPr>
              <w:autoSpaceDE w:val="0"/>
              <w:autoSpaceDN w:val="0"/>
              <w:adjustRightInd w:val="0"/>
              <w:rPr>
                <w:rFonts w:ascii="Arial" w:hAnsi="Arial" w:cs="Arial"/>
                <w:color w:val="000000"/>
              </w:rPr>
            </w:pPr>
            <w:r w:rsidRPr="000A1295">
              <w:rPr>
                <w:rFonts w:ascii="Arial" w:hAnsi="Arial" w:cs="Arial"/>
              </w:rPr>
              <w:t>kontrola / meritev električnega stikalnega bloka klima naprave</w:t>
            </w:r>
          </w:p>
        </w:tc>
        <w:tc>
          <w:tcPr>
            <w:tcW w:w="1134" w:type="dxa"/>
            <w:shd w:val="clear" w:color="auto" w:fill="FFFFFF"/>
          </w:tcPr>
          <w:p w14:paraId="16E711C1"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2x letno</w:t>
            </w:r>
          </w:p>
        </w:tc>
        <w:tc>
          <w:tcPr>
            <w:tcW w:w="1134" w:type="dxa"/>
            <w:shd w:val="clear" w:color="auto" w:fill="FFFFFF"/>
          </w:tcPr>
          <w:p w14:paraId="39A0CB51"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w:t>
            </w:r>
          </w:p>
        </w:tc>
        <w:tc>
          <w:tcPr>
            <w:tcW w:w="1418" w:type="dxa"/>
            <w:shd w:val="clear" w:color="auto" w:fill="FFFFFF"/>
          </w:tcPr>
          <w:p w14:paraId="68A4B0B9"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med obratovanjem</w:t>
            </w:r>
          </w:p>
        </w:tc>
      </w:tr>
      <w:tr w:rsidR="00A01CBB" w:rsidRPr="00EF4034" w14:paraId="1264FEB8" w14:textId="77777777" w:rsidTr="00A24B84">
        <w:tc>
          <w:tcPr>
            <w:tcW w:w="567" w:type="dxa"/>
            <w:shd w:val="clear" w:color="auto" w:fill="FFFFFF"/>
          </w:tcPr>
          <w:p w14:paraId="128ADF1B"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rPr>
              <w:t>1.13</w:t>
            </w:r>
          </w:p>
        </w:tc>
        <w:tc>
          <w:tcPr>
            <w:tcW w:w="4961" w:type="dxa"/>
            <w:shd w:val="clear" w:color="auto" w:fill="FFFFFF"/>
          </w:tcPr>
          <w:p w14:paraId="749DC9B3" w14:textId="77777777" w:rsidR="00A01CBB" w:rsidRPr="000A1295" w:rsidRDefault="00A01CBB" w:rsidP="00A24B84">
            <w:pPr>
              <w:autoSpaceDE w:val="0"/>
              <w:autoSpaceDN w:val="0"/>
              <w:adjustRightInd w:val="0"/>
              <w:rPr>
                <w:rFonts w:ascii="Arial" w:hAnsi="Arial" w:cs="Arial"/>
                <w:color w:val="000000"/>
              </w:rPr>
            </w:pPr>
            <w:r w:rsidRPr="000A1295">
              <w:rPr>
                <w:rFonts w:ascii="Arial" w:hAnsi="Arial" w:cs="Arial"/>
              </w:rPr>
              <w:t>kontrola toplotnih menjalnikov in po potrebi čiščenje lamel</w:t>
            </w:r>
          </w:p>
        </w:tc>
        <w:tc>
          <w:tcPr>
            <w:tcW w:w="1134" w:type="dxa"/>
            <w:shd w:val="clear" w:color="auto" w:fill="FFFFFF"/>
          </w:tcPr>
          <w:p w14:paraId="644FCF63"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2x letno</w:t>
            </w:r>
          </w:p>
        </w:tc>
        <w:tc>
          <w:tcPr>
            <w:tcW w:w="1134" w:type="dxa"/>
            <w:shd w:val="clear" w:color="auto" w:fill="FFFFFF"/>
          </w:tcPr>
          <w:p w14:paraId="64D3F070"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w:t>
            </w:r>
          </w:p>
        </w:tc>
        <w:tc>
          <w:tcPr>
            <w:tcW w:w="1418" w:type="dxa"/>
            <w:shd w:val="clear" w:color="auto" w:fill="FFFFFF"/>
          </w:tcPr>
          <w:p w14:paraId="31BBF2F9"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med obratovanjem</w:t>
            </w:r>
          </w:p>
        </w:tc>
      </w:tr>
      <w:tr w:rsidR="00A01CBB" w:rsidRPr="00EF4034" w14:paraId="3C53972F" w14:textId="77777777" w:rsidTr="00A24B84">
        <w:tc>
          <w:tcPr>
            <w:tcW w:w="567" w:type="dxa"/>
            <w:shd w:val="clear" w:color="auto" w:fill="FFFFFF"/>
          </w:tcPr>
          <w:p w14:paraId="478C9E87"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rPr>
              <w:t>1.14</w:t>
            </w:r>
          </w:p>
        </w:tc>
        <w:tc>
          <w:tcPr>
            <w:tcW w:w="4961" w:type="dxa"/>
            <w:shd w:val="clear" w:color="auto" w:fill="FFFFFF"/>
          </w:tcPr>
          <w:p w14:paraId="78AA7808" w14:textId="77777777" w:rsidR="00A01CBB" w:rsidRPr="000A1295" w:rsidRDefault="00A01CBB" w:rsidP="00A24B84">
            <w:pPr>
              <w:autoSpaceDE w:val="0"/>
              <w:autoSpaceDN w:val="0"/>
              <w:adjustRightInd w:val="0"/>
              <w:rPr>
                <w:rFonts w:ascii="Arial" w:hAnsi="Arial" w:cs="Arial"/>
                <w:color w:val="000000"/>
              </w:rPr>
            </w:pPr>
            <w:r w:rsidRPr="000A1295">
              <w:rPr>
                <w:rFonts w:ascii="Arial" w:hAnsi="Arial" w:cs="Arial"/>
              </w:rPr>
              <w:t>kontrola tesnosti celotnega sistema</w:t>
            </w:r>
          </w:p>
        </w:tc>
        <w:tc>
          <w:tcPr>
            <w:tcW w:w="1134" w:type="dxa"/>
            <w:shd w:val="clear" w:color="auto" w:fill="FFFFFF"/>
          </w:tcPr>
          <w:p w14:paraId="3ECBC6B0"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2x letno</w:t>
            </w:r>
          </w:p>
        </w:tc>
        <w:tc>
          <w:tcPr>
            <w:tcW w:w="1134" w:type="dxa"/>
            <w:shd w:val="clear" w:color="auto" w:fill="FFFFFF"/>
          </w:tcPr>
          <w:p w14:paraId="2A922A7A"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w:t>
            </w:r>
          </w:p>
        </w:tc>
        <w:tc>
          <w:tcPr>
            <w:tcW w:w="1418" w:type="dxa"/>
            <w:shd w:val="clear" w:color="auto" w:fill="FFFFFF"/>
          </w:tcPr>
          <w:p w14:paraId="44744A4F"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med obratovanjem</w:t>
            </w:r>
          </w:p>
        </w:tc>
      </w:tr>
      <w:tr w:rsidR="00A01CBB" w:rsidRPr="00EF4034" w14:paraId="63115180" w14:textId="77777777" w:rsidTr="00A24B84">
        <w:tc>
          <w:tcPr>
            <w:tcW w:w="567" w:type="dxa"/>
            <w:shd w:val="clear" w:color="auto" w:fill="FFFFFF"/>
          </w:tcPr>
          <w:p w14:paraId="6DDBC1C9"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rPr>
              <w:t>2</w:t>
            </w:r>
          </w:p>
        </w:tc>
        <w:tc>
          <w:tcPr>
            <w:tcW w:w="4961" w:type="dxa"/>
            <w:shd w:val="clear" w:color="auto" w:fill="FFFFFF"/>
          </w:tcPr>
          <w:p w14:paraId="22A62273" w14:textId="77777777" w:rsidR="00A01CBB" w:rsidRPr="000A1295" w:rsidRDefault="00A01CBB" w:rsidP="00A24B84">
            <w:pPr>
              <w:autoSpaceDE w:val="0"/>
              <w:autoSpaceDN w:val="0"/>
              <w:adjustRightInd w:val="0"/>
              <w:rPr>
                <w:rFonts w:ascii="Arial" w:hAnsi="Arial" w:cs="Arial"/>
                <w:color w:val="000000"/>
              </w:rPr>
            </w:pPr>
            <w:r w:rsidRPr="000A1295">
              <w:rPr>
                <w:rFonts w:ascii="Arial" w:hAnsi="Arial" w:cs="Arial"/>
              </w:rPr>
              <w:t>ELEKTRONSKI REGULATOR PRETOKA</w:t>
            </w:r>
          </w:p>
        </w:tc>
        <w:tc>
          <w:tcPr>
            <w:tcW w:w="1134" w:type="dxa"/>
            <w:shd w:val="clear" w:color="auto" w:fill="FFFFFF"/>
          </w:tcPr>
          <w:p w14:paraId="5A8454F1" w14:textId="77777777" w:rsidR="00A01CBB" w:rsidRPr="000A1295" w:rsidRDefault="00A01CBB" w:rsidP="00A24B84">
            <w:pPr>
              <w:autoSpaceDE w:val="0"/>
              <w:autoSpaceDN w:val="0"/>
              <w:adjustRightInd w:val="0"/>
              <w:jc w:val="center"/>
              <w:rPr>
                <w:rFonts w:ascii="Arial" w:hAnsi="Arial" w:cs="Arial"/>
                <w:color w:val="000000"/>
              </w:rPr>
            </w:pPr>
          </w:p>
        </w:tc>
        <w:tc>
          <w:tcPr>
            <w:tcW w:w="1134" w:type="dxa"/>
            <w:shd w:val="clear" w:color="auto" w:fill="FFFFFF"/>
          </w:tcPr>
          <w:p w14:paraId="21BB801D" w14:textId="77777777" w:rsidR="00A01CBB" w:rsidRPr="000A1295" w:rsidRDefault="00A01CBB" w:rsidP="00A24B84">
            <w:pPr>
              <w:autoSpaceDE w:val="0"/>
              <w:autoSpaceDN w:val="0"/>
              <w:adjustRightInd w:val="0"/>
              <w:jc w:val="center"/>
              <w:rPr>
                <w:rFonts w:ascii="Arial" w:hAnsi="Arial" w:cs="Arial"/>
                <w:color w:val="000000"/>
              </w:rPr>
            </w:pPr>
          </w:p>
        </w:tc>
        <w:tc>
          <w:tcPr>
            <w:tcW w:w="1418" w:type="dxa"/>
            <w:shd w:val="clear" w:color="auto" w:fill="FFFFFF"/>
          </w:tcPr>
          <w:p w14:paraId="312E94DB" w14:textId="77777777" w:rsidR="00A01CBB" w:rsidRPr="000A1295" w:rsidRDefault="00A01CBB" w:rsidP="00A24B84">
            <w:pPr>
              <w:autoSpaceDE w:val="0"/>
              <w:autoSpaceDN w:val="0"/>
              <w:adjustRightInd w:val="0"/>
              <w:jc w:val="center"/>
              <w:rPr>
                <w:rFonts w:ascii="Arial" w:hAnsi="Arial" w:cs="Arial"/>
                <w:color w:val="000000"/>
              </w:rPr>
            </w:pPr>
          </w:p>
        </w:tc>
      </w:tr>
      <w:tr w:rsidR="00A01CBB" w:rsidRPr="00EF4034" w14:paraId="55B04B94" w14:textId="77777777" w:rsidTr="00A24B84">
        <w:tc>
          <w:tcPr>
            <w:tcW w:w="567" w:type="dxa"/>
            <w:shd w:val="clear" w:color="auto" w:fill="FFFFFF"/>
          </w:tcPr>
          <w:p w14:paraId="2A708154"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rPr>
              <w:t>2.1</w:t>
            </w:r>
          </w:p>
        </w:tc>
        <w:tc>
          <w:tcPr>
            <w:tcW w:w="4961" w:type="dxa"/>
            <w:shd w:val="clear" w:color="auto" w:fill="FFFFFF"/>
          </w:tcPr>
          <w:p w14:paraId="391E4796" w14:textId="77777777" w:rsidR="00A01CBB" w:rsidRPr="000A1295" w:rsidRDefault="00A01CBB" w:rsidP="00A24B84">
            <w:pPr>
              <w:autoSpaceDE w:val="0"/>
              <w:autoSpaceDN w:val="0"/>
              <w:adjustRightInd w:val="0"/>
              <w:rPr>
                <w:rFonts w:ascii="Arial" w:hAnsi="Arial" w:cs="Arial"/>
                <w:color w:val="000000"/>
              </w:rPr>
            </w:pPr>
            <w:r w:rsidRPr="000A1295">
              <w:rPr>
                <w:rFonts w:ascii="Arial" w:hAnsi="Arial" w:cs="Arial"/>
              </w:rPr>
              <w:t>kontrola delovanja el. regulatorja pretoka</w:t>
            </w:r>
          </w:p>
        </w:tc>
        <w:tc>
          <w:tcPr>
            <w:tcW w:w="1134" w:type="dxa"/>
            <w:shd w:val="clear" w:color="auto" w:fill="FFFFFF"/>
          </w:tcPr>
          <w:p w14:paraId="59AD17B0"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2x letno</w:t>
            </w:r>
          </w:p>
        </w:tc>
        <w:tc>
          <w:tcPr>
            <w:tcW w:w="1134" w:type="dxa"/>
            <w:shd w:val="clear" w:color="auto" w:fill="FFFFFF"/>
          </w:tcPr>
          <w:p w14:paraId="60729EBE"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w:t>
            </w:r>
          </w:p>
        </w:tc>
        <w:tc>
          <w:tcPr>
            <w:tcW w:w="1418" w:type="dxa"/>
            <w:shd w:val="clear" w:color="auto" w:fill="FFFFFF"/>
          </w:tcPr>
          <w:p w14:paraId="2840B6C4"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med obratovanjem</w:t>
            </w:r>
          </w:p>
        </w:tc>
      </w:tr>
      <w:tr w:rsidR="00A01CBB" w:rsidRPr="00EF4034" w14:paraId="3E14A0B1" w14:textId="77777777" w:rsidTr="00A24B84">
        <w:tc>
          <w:tcPr>
            <w:tcW w:w="567" w:type="dxa"/>
            <w:shd w:val="clear" w:color="auto" w:fill="FFFFFF"/>
          </w:tcPr>
          <w:p w14:paraId="67504674"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rPr>
              <w:t>3</w:t>
            </w:r>
          </w:p>
        </w:tc>
        <w:tc>
          <w:tcPr>
            <w:tcW w:w="4961" w:type="dxa"/>
            <w:shd w:val="clear" w:color="auto" w:fill="FFFFFF"/>
          </w:tcPr>
          <w:p w14:paraId="0DABBA3E" w14:textId="77777777" w:rsidR="00A01CBB" w:rsidRPr="000A1295" w:rsidRDefault="00A01CBB" w:rsidP="00A24B84">
            <w:pPr>
              <w:autoSpaceDE w:val="0"/>
              <w:autoSpaceDN w:val="0"/>
              <w:adjustRightInd w:val="0"/>
              <w:rPr>
                <w:rFonts w:ascii="Arial" w:hAnsi="Arial" w:cs="Arial"/>
                <w:color w:val="000000"/>
              </w:rPr>
            </w:pPr>
            <w:r w:rsidRPr="000A1295">
              <w:rPr>
                <w:rFonts w:ascii="Arial" w:hAnsi="Arial" w:cs="Arial"/>
              </w:rPr>
              <w:t>REGULACIJSKA ŽALUZIJA</w:t>
            </w:r>
          </w:p>
        </w:tc>
        <w:tc>
          <w:tcPr>
            <w:tcW w:w="1134" w:type="dxa"/>
            <w:shd w:val="clear" w:color="auto" w:fill="FFFFFF"/>
          </w:tcPr>
          <w:p w14:paraId="101497CC" w14:textId="77777777" w:rsidR="00A01CBB" w:rsidRPr="000A1295" w:rsidRDefault="00A01CBB" w:rsidP="00A24B84">
            <w:pPr>
              <w:autoSpaceDE w:val="0"/>
              <w:autoSpaceDN w:val="0"/>
              <w:adjustRightInd w:val="0"/>
              <w:jc w:val="center"/>
              <w:rPr>
                <w:rFonts w:ascii="Arial" w:hAnsi="Arial" w:cs="Arial"/>
                <w:color w:val="000000"/>
              </w:rPr>
            </w:pPr>
          </w:p>
        </w:tc>
        <w:tc>
          <w:tcPr>
            <w:tcW w:w="1134" w:type="dxa"/>
            <w:shd w:val="clear" w:color="auto" w:fill="FFFFFF"/>
          </w:tcPr>
          <w:p w14:paraId="0110143A" w14:textId="77777777" w:rsidR="00A01CBB" w:rsidRPr="000A1295" w:rsidRDefault="00A01CBB" w:rsidP="00A24B84">
            <w:pPr>
              <w:autoSpaceDE w:val="0"/>
              <w:autoSpaceDN w:val="0"/>
              <w:adjustRightInd w:val="0"/>
              <w:jc w:val="center"/>
              <w:rPr>
                <w:rFonts w:ascii="Arial" w:hAnsi="Arial" w:cs="Arial"/>
                <w:color w:val="000000"/>
              </w:rPr>
            </w:pPr>
          </w:p>
        </w:tc>
        <w:tc>
          <w:tcPr>
            <w:tcW w:w="1418" w:type="dxa"/>
            <w:shd w:val="clear" w:color="auto" w:fill="FFFFFF"/>
          </w:tcPr>
          <w:p w14:paraId="60E4A180" w14:textId="77777777" w:rsidR="00A01CBB" w:rsidRPr="000A1295" w:rsidRDefault="00A01CBB" w:rsidP="00A24B84">
            <w:pPr>
              <w:autoSpaceDE w:val="0"/>
              <w:autoSpaceDN w:val="0"/>
              <w:adjustRightInd w:val="0"/>
              <w:jc w:val="center"/>
              <w:rPr>
                <w:rFonts w:ascii="Arial" w:hAnsi="Arial" w:cs="Arial"/>
                <w:color w:val="000000"/>
              </w:rPr>
            </w:pPr>
          </w:p>
        </w:tc>
      </w:tr>
      <w:tr w:rsidR="00A01CBB" w:rsidRPr="00EF4034" w14:paraId="4411B2CE" w14:textId="77777777" w:rsidTr="00A24B84">
        <w:tc>
          <w:tcPr>
            <w:tcW w:w="567" w:type="dxa"/>
            <w:shd w:val="clear" w:color="auto" w:fill="FFFFFF"/>
          </w:tcPr>
          <w:p w14:paraId="3865688A"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rPr>
              <w:t>3.1</w:t>
            </w:r>
          </w:p>
        </w:tc>
        <w:tc>
          <w:tcPr>
            <w:tcW w:w="4961" w:type="dxa"/>
            <w:shd w:val="clear" w:color="auto" w:fill="FFFFFF"/>
          </w:tcPr>
          <w:p w14:paraId="25683F7D" w14:textId="77777777" w:rsidR="00A01CBB" w:rsidRPr="000A1295" w:rsidRDefault="00A01CBB" w:rsidP="00A24B84">
            <w:pPr>
              <w:autoSpaceDE w:val="0"/>
              <w:autoSpaceDN w:val="0"/>
              <w:adjustRightInd w:val="0"/>
              <w:rPr>
                <w:rFonts w:ascii="Arial" w:hAnsi="Arial" w:cs="Arial"/>
                <w:color w:val="000000"/>
              </w:rPr>
            </w:pPr>
            <w:r w:rsidRPr="000A1295">
              <w:rPr>
                <w:rFonts w:ascii="Arial" w:hAnsi="Arial" w:cs="Arial"/>
              </w:rPr>
              <w:t>kontrola delovanja pogona</w:t>
            </w:r>
          </w:p>
        </w:tc>
        <w:tc>
          <w:tcPr>
            <w:tcW w:w="1134" w:type="dxa"/>
            <w:shd w:val="clear" w:color="auto" w:fill="FFFFFF"/>
          </w:tcPr>
          <w:p w14:paraId="2B587195"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2x letno</w:t>
            </w:r>
          </w:p>
        </w:tc>
        <w:tc>
          <w:tcPr>
            <w:tcW w:w="1134" w:type="dxa"/>
            <w:shd w:val="clear" w:color="auto" w:fill="FFFFFF"/>
          </w:tcPr>
          <w:p w14:paraId="7B0A2C6E"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w:t>
            </w:r>
          </w:p>
        </w:tc>
        <w:tc>
          <w:tcPr>
            <w:tcW w:w="1418" w:type="dxa"/>
            <w:shd w:val="clear" w:color="auto" w:fill="FFFFFF"/>
          </w:tcPr>
          <w:p w14:paraId="505766DB"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med obratovanjem</w:t>
            </w:r>
          </w:p>
        </w:tc>
      </w:tr>
      <w:tr w:rsidR="00A01CBB" w:rsidRPr="00EF4034" w14:paraId="065945E5" w14:textId="77777777" w:rsidTr="00A24B84">
        <w:tc>
          <w:tcPr>
            <w:tcW w:w="567" w:type="dxa"/>
            <w:shd w:val="clear" w:color="auto" w:fill="FFFFFF"/>
          </w:tcPr>
          <w:p w14:paraId="76055B1B"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rPr>
              <w:t>3.2</w:t>
            </w:r>
          </w:p>
        </w:tc>
        <w:tc>
          <w:tcPr>
            <w:tcW w:w="4961" w:type="dxa"/>
            <w:shd w:val="clear" w:color="auto" w:fill="FFFFFF"/>
          </w:tcPr>
          <w:p w14:paraId="46850595" w14:textId="77777777" w:rsidR="00A01CBB" w:rsidRPr="000A1295" w:rsidRDefault="00A01CBB" w:rsidP="00A24B84">
            <w:pPr>
              <w:autoSpaceDE w:val="0"/>
              <w:autoSpaceDN w:val="0"/>
              <w:adjustRightInd w:val="0"/>
              <w:rPr>
                <w:rFonts w:ascii="Arial" w:hAnsi="Arial" w:cs="Arial"/>
                <w:color w:val="000000"/>
              </w:rPr>
            </w:pPr>
            <w:r w:rsidRPr="000A1295">
              <w:rPr>
                <w:rFonts w:ascii="Arial" w:hAnsi="Arial" w:cs="Arial"/>
              </w:rPr>
              <w:t>kontrola delovanja regulacije in krmiljenja</w:t>
            </w:r>
          </w:p>
        </w:tc>
        <w:tc>
          <w:tcPr>
            <w:tcW w:w="1134" w:type="dxa"/>
            <w:shd w:val="clear" w:color="auto" w:fill="FFFFFF"/>
          </w:tcPr>
          <w:p w14:paraId="7833F8D2"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2x letno</w:t>
            </w:r>
          </w:p>
        </w:tc>
        <w:tc>
          <w:tcPr>
            <w:tcW w:w="1134" w:type="dxa"/>
            <w:shd w:val="clear" w:color="auto" w:fill="FFFFFF"/>
          </w:tcPr>
          <w:p w14:paraId="7CDD8C5E"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w:t>
            </w:r>
          </w:p>
        </w:tc>
        <w:tc>
          <w:tcPr>
            <w:tcW w:w="1418" w:type="dxa"/>
            <w:shd w:val="clear" w:color="auto" w:fill="FFFFFF"/>
          </w:tcPr>
          <w:p w14:paraId="5A5EEA8F"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med obratovanjem</w:t>
            </w:r>
          </w:p>
        </w:tc>
      </w:tr>
      <w:tr w:rsidR="00A01CBB" w:rsidRPr="00BA5B28" w14:paraId="243A54F1" w14:textId="77777777" w:rsidTr="00A24B84">
        <w:tc>
          <w:tcPr>
            <w:tcW w:w="567" w:type="dxa"/>
            <w:shd w:val="clear" w:color="auto" w:fill="FFFFFF"/>
          </w:tcPr>
          <w:p w14:paraId="29DB22C8"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rPr>
              <w:t>3.3</w:t>
            </w:r>
          </w:p>
        </w:tc>
        <w:tc>
          <w:tcPr>
            <w:tcW w:w="4961" w:type="dxa"/>
            <w:shd w:val="clear" w:color="auto" w:fill="FFFFFF"/>
          </w:tcPr>
          <w:p w14:paraId="56D21C29" w14:textId="77777777" w:rsidR="00A01CBB" w:rsidRPr="000A1295" w:rsidRDefault="00A01CBB" w:rsidP="00A24B84">
            <w:pPr>
              <w:autoSpaceDE w:val="0"/>
              <w:autoSpaceDN w:val="0"/>
              <w:adjustRightInd w:val="0"/>
              <w:rPr>
                <w:rFonts w:ascii="Arial" w:hAnsi="Arial" w:cs="Arial"/>
                <w:color w:val="000000"/>
              </w:rPr>
            </w:pPr>
            <w:r w:rsidRPr="000A1295">
              <w:rPr>
                <w:rFonts w:ascii="Arial" w:hAnsi="Arial" w:cs="Arial"/>
              </w:rPr>
              <w:t>kontrola stanja lamele in termo varovala</w:t>
            </w:r>
          </w:p>
        </w:tc>
        <w:tc>
          <w:tcPr>
            <w:tcW w:w="1134" w:type="dxa"/>
            <w:shd w:val="clear" w:color="auto" w:fill="FFFFFF"/>
          </w:tcPr>
          <w:p w14:paraId="558F3200"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2x letno</w:t>
            </w:r>
          </w:p>
        </w:tc>
        <w:tc>
          <w:tcPr>
            <w:tcW w:w="1134" w:type="dxa"/>
            <w:shd w:val="clear" w:color="auto" w:fill="FFFFFF"/>
          </w:tcPr>
          <w:p w14:paraId="717E136C"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2</w:t>
            </w:r>
          </w:p>
        </w:tc>
        <w:tc>
          <w:tcPr>
            <w:tcW w:w="1418" w:type="dxa"/>
            <w:shd w:val="clear" w:color="auto" w:fill="FFFFFF"/>
          </w:tcPr>
          <w:p w14:paraId="0CBC05E2" w14:textId="77777777" w:rsidR="00A01CBB" w:rsidRPr="000A1295" w:rsidRDefault="00A01CBB" w:rsidP="00A24B84">
            <w:pPr>
              <w:autoSpaceDE w:val="0"/>
              <w:autoSpaceDN w:val="0"/>
              <w:adjustRightInd w:val="0"/>
              <w:jc w:val="center"/>
              <w:rPr>
                <w:rFonts w:ascii="Arial" w:hAnsi="Arial" w:cs="Arial"/>
                <w:color w:val="000000"/>
              </w:rPr>
            </w:pPr>
            <w:r w:rsidRPr="000A1295">
              <w:rPr>
                <w:rFonts w:ascii="Arial" w:hAnsi="Arial" w:cs="Arial"/>
                <w:color w:val="000000"/>
              </w:rPr>
              <w:t>med obratovanjem</w:t>
            </w:r>
          </w:p>
        </w:tc>
      </w:tr>
    </w:tbl>
    <w:p w14:paraId="6D68C76E" w14:textId="77777777" w:rsidR="0004644A" w:rsidRPr="00581F62" w:rsidRDefault="0004644A" w:rsidP="006C5657">
      <w:pPr>
        <w:pStyle w:val="Intenzivencitat"/>
        <w:spacing w:after="0"/>
        <w:ind w:left="0"/>
        <w:rPr>
          <w:rFonts w:ascii="Trebuchet MS" w:hAnsi="Trebuchet MS" w:cs="Calibri"/>
          <w:sz w:val="2"/>
          <w:szCs w:val="2"/>
        </w:rPr>
      </w:pPr>
    </w:p>
    <w:sectPr w:rsidR="0004644A" w:rsidRPr="00581F62" w:rsidSect="00A64340">
      <w:headerReference w:type="default" r:id="rId12"/>
      <w:footerReference w:type="default" r:id="rId13"/>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F7EC0" w14:textId="77777777" w:rsidR="00597C7D" w:rsidRDefault="00597C7D" w:rsidP="006364E5">
      <w:pPr>
        <w:spacing w:after="0" w:line="240" w:lineRule="auto"/>
      </w:pPr>
      <w:r>
        <w:separator/>
      </w:r>
    </w:p>
  </w:endnote>
  <w:endnote w:type="continuationSeparator" w:id="0">
    <w:p w14:paraId="770B1E8A" w14:textId="77777777" w:rsidR="00597C7D" w:rsidRDefault="00597C7D" w:rsidP="00636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TKaiti">
    <w:charset w:val="86"/>
    <w:family w:val="auto"/>
    <w:pitch w:val="variable"/>
    <w:sig w:usb0="00000287" w:usb1="080F0000" w:usb2="00000010" w:usb3="00000000" w:csb0="0004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6A213" w14:textId="3ABC3C68" w:rsidR="00B42E1E" w:rsidRPr="00036A5C" w:rsidRDefault="00B42E1E" w:rsidP="00917CA6">
    <w:pPr>
      <w:pStyle w:val="Noga"/>
      <w:framePr w:wrap="around" w:vAnchor="text" w:hAnchor="page" w:x="10165" w:y="308"/>
      <w:jc w:val="both"/>
      <w:rPr>
        <w:rStyle w:val="tevilkastrani"/>
        <w:i w:val="0"/>
        <w:sz w:val="18"/>
        <w:szCs w:val="18"/>
      </w:rPr>
    </w:pPr>
    <w:r>
      <w:rPr>
        <w:rStyle w:val="tevilkastrani"/>
        <w:i w:val="0"/>
        <w:sz w:val="18"/>
        <w:szCs w:val="18"/>
      </w:rPr>
      <w:t xml:space="preserve">Stran </w:t>
    </w:r>
    <w:r w:rsidRPr="00036A5C">
      <w:rPr>
        <w:rStyle w:val="tevilkastrani"/>
        <w:i w:val="0"/>
        <w:sz w:val="18"/>
        <w:szCs w:val="18"/>
      </w:rPr>
      <w:fldChar w:fldCharType="begin"/>
    </w:r>
    <w:r w:rsidRPr="00036A5C">
      <w:rPr>
        <w:rStyle w:val="tevilkastrani"/>
        <w:i w:val="0"/>
        <w:sz w:val="18"/>
        <w:szCs w:val="18"/>
      </w:rPr>
      <w:instrText xml:space="preserve">PAGE  </w:instrText>
    </w:r>
    <w:r w:rsidRPr="00036A5C">
      <w:rPr>
        <w:rStyle w:val="tevilkastrani"/>
        <w:i w:val="0"/>
        <w:sz w:val="18"/>
        <w:szCs w:val="18"/>
      </w:rPr>
      <w:fldChar w:fldCharType="separate"/>
    </w:r>
    <w:r w:rsidR="006C5657">
      <w:rPr>
        <w:rStyle w:val="tevilkastrani"/>
        <w:i w:val="0"/>
        <w:noProof/>
        <w:sz w:val="18"/>
        <w:szCs w:val="18"/>
      </w:rPr>
      <w:t>2</w:t>
    </w:r>
    <w:r w:rsidRPr="00036A5C">
      <w:rPr>
        <w:rStyle w:val="tevilkastrani"/>
        <w:i w:val="0"/>
        <w:sz w:val="18"/>
        <w:szCs w:val="18"/>
      </w:rPr>
      <w:fldChar w:fldCharType="end"/>
    </w:r>
    <w:r w:rsidRPr="00036A5C">
      <w:rPr>
        <w:rStyle w:val="tevilkastrani"/>
        <w:i w:val="0"/>
        <w:sz w:val="18"/>
        <w:szCs w:val="18"/>
      </w:rPr>
      <w:t>/</w:t>
    </w:r>
    <w:r w:rsidRPr="00036A5C">
      <w:rPr>
        <w:rStyle w:val="tevilkastrani"/>
        <w:i w:val="0"/>
        <w:sz w:val="18"/>
        <w:szCs w:val="18"/>
      </w:rPr>
      <w:fldChar w:fldCharType="begin"/>
    </w:r>
    <w:r w:rsidRPr="00036A5C">
      <w:rPr>
        <w:rStyle w:val="tevilkastrani"/>
        <w:i w:val="0"/>
        <w:sz w:val="18"/>
        <w:szCs w:val="18"/>
      </w:rPr>
      <w:instrText xml:space="preserve"> NUMPAGES </w:instrText>
    </w:r>
    <w:r w:rsidRPr="00036A5C">
      <w:rPr>
        <w:rStyle w:val="tevilkastrani"/>
        <w:i w:val="0"/>
        <w:sz w:val="18"/>
        <w:szCs w:val="18"/>
      </w:rPr>
      <w:fldChar w:fldCharType="separate"/>
    </w:r>
    <w:r w:rsidR="006C5657">
      <w:rPr>
        <w:rStyle w:val="tevilkastrani"/>
        <w:i w:val="0"/>
        <w:noProof/>
        <w:sz w:val="18"/>
        <w:szCs w:val="18"/>
      </w:rPr>
      <w:t>17</w:t>
    </w:r>
    <w:r w:rsidRPr="00036A5C">
      <w:rPr>
        <w:rStyle w:val="tevilkastrani"/>
        <w:i w:val="0"/>
        <w:sz w:val="18"/>
        <w:szCs w:val="18"/>
      </w:rPr>
      <w:fldChar w:fldCharType="end"/>
    </w:r>
  </w:p>
  <w:p w14:paraId="18169CC2" w14:textId="2A6CD469" w:rsidR="00B42E1E" w:rsidRPr="00C13FF6" w:rsidRDefault="00A01CBB" w:rsidP="00DD4ED2">
    <w:pPr>
      <w:pStyle w:val="Noga"/>
      <w:rPr>
        <w:color w:val="000000" w:themeColor="text1"/>
        <w:sz w:val="16"/>
        <w:szCs w:val="16"/>
      </w:rPr>
    </w:pPr>
    <w:r>
      <w:rPr>
        <w:color w:val="000000" w:themeColor="text1"/>
        <w:sz w:val="16"/>
        <w:szCs w:val="16"/>
      </w:rPr>
      <w:t>ŠCNG - NAČRT STALNE OPTIMIZACIJE ENERGETSKIH SISTEMOV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B7802" w14:textId="77777777" w:rsidR="00597C7D" w:rsidRDefault="00597C7D" w:rsidP="006364E5">
      <w:pPr>
        <w:spacing w:after="0" w:line="240" w:lineRule="auto"/>
      </w:pPr>
      <w:bookmarkStart w:id="0" w:name="_Hlk485230913"/>
      <w:bookmarkEnd w:id="0"/>
      <w:r>
        <w:separator/>
      </w:r>
    </w:p>
  </w:footnote>
  <w:footnote w:type="continuationSeparator" w:id="0">
    <w:p w14:paraId="2D868E19" w14:textId="77777777" w:rsidR="00597C7D" w:rsidRDefault="00597C7D" w:rsidP="00636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EB4A4" w14:textId="487605BA" w:rsidR="00B42E1E" w:rsidRPr="00782A45" w:rsidRDefault="00782A45" w:rsidP="00782A45">
    <w:pPr>
      <w:pStyle w:val="Glava"/>
    </w:pPr>
    <w:r>
      <w:rPr>
        <w:noProof/>
      </w:rPr>
      <w:drawing>
        <wp:inline distT="0" distB="0" distL="0" distR="0" wp14:anchorId="2B3F6E50" wp14:editId="3B77B633">
          <wp:extent cx="1409700" cy="676275"/>
          <wp:effectExtent l="0" t="0" r="0" b="9525"/>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676275"/>
                  </a:xfrm>
                  <a:prstGeom prst="rect">
                    <a:avLst/>
                  </a:prstGeom>
                  <a:noFill/>
                </pic:spPr>
              </pic:pic>
            </a:graphicData>
          </a:graphic>
        </wp:inline>
      </w:drawing>
    </w:r>
    <w:r>
      <w:t xml:space="preserve">  </w:t>
    </w:r>
    <w:r w:rsidRPr="00B62D6A">
      <w:rPr>
        <w:noProof/>
      </w:rPr>
      <w:drawing>
        <wp:inline distT="0" distB="0" distL="0" distR="0" wp14:anchorId="7A9592C6" wp14:editId="572CA45F">
          <wp:extent cx="2451735" cy="481013"/>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srcRect r="39980" b="63176"/>
                  <a:stretch/>
                </pic:blipFill>
                <pic:spPr bwMode="auto">
                  <a:xfrm>
                    <a:off x="0" y="0"/>
                    <a:ext cx="2520128" cy="49443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6AAC6D2" wp14:editId="409A5F39">
          <wp:extent cx="1621790" cy="719455"/>
          <wp:effectExtent l="0" t="0" r="0" b="444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21790" cy="7194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A52B8"/>
    <w:multiLevelType w:val="hybridMultilevel"/>
    <w:tmpl w:val="36CC9596"/>
    <w:lvl w:ilvl="0" w:tplc="ACEC6068">
      <w:numFmt w:val="bullet"/>
      <w:lvlText w:val="-"/>
      <w:lvlJc w:val="left"/>
      <w:pPr>
        <w:ind w:left="715" w:hanging="360"/>
      </w:pPr>
      <w:rPr>
        <w:rFonts w:ascii="Arial" w:eastAsiaTheme="minorHAnsi" w:hAnsi="Arial" w:cs="Arial" w:hint="default"/>
      </w:rPr>
    </w:lvl>
    <w:lvl w:ilvl="1" w:tplc="04240003" w:tentative="1">
      <w:start w:val="1"/>
      <w:numFmt w:val="bullet"/>
      <w:lvlText w:val="o"/>
      <w:lvlJc w:val="left"/>
      <w:pPr>
        <w:ind w:left="1435" w:hanging="360"/>
      </w:pPr>
      <w:rPr>
        <w:rFonts w:ascii="Courier New" w:hAnsi="Courier New" w:cs="Courier New" w:hint="default"/>
      </w:rPr>
    </w:lvl>
    <w:lvl w:ilvl="2" w:tplc="04240005" w:tentative="1">
      <w:start w:val="1"/>
      <w:numFmt w:val="bullet"/>
      <w:lvlText w:val=""/>
      <w:lvlJc w:val="left"/>
      <w:pPr>
        <w:ind w:left="2155" w:hanging="360"/>
      </w:pPr>
      <w:rPr>
        <w:rFonts w:ascii="Wingdings" w:hAnsi="Wingdings" w:hint="default"/>
      </w:rPr>
    </w:lvl>
    <w:lvl w:ilvl="3" w:tplc="04240001" w:tentative="1">
      <w:start w:val="1"/>
      <w:numFmt w:val="bullet"/>
      <w:lvlText w:val=""/>
      <w:lvlJc w:val="left"/>
      <w:pPr>
        <w:ind w:left="2875" w:hanging="360"/>
      </w:pPr>
      <w:rPr>
        <w:rFonts w:ascii="Symbol" w:hAnsi="Symbol" w:hint="default"/>
      </w:rPr>
    </w:lvl>
    <w:lvl w:ilvl="4" w:tplc="04240003" w:tentative="1">
      <w:start w:val="1"/>
      <w:numFmt w:val="bullet"/>
      <w:lvlText w:val="o"/>
      <w:lvlJc w:val="left"/>
      <w:pPr>
        <w:ind w:left="3595" w:hanging="360"/>
      </w:pPr>
      <w:rPr>
        <w:rFonts w:ascii="Courier New" w:hAnsi="Courier New" w:cs="Courier New" w:hint="default"/>
      </w:rPr>
    </w:lvl>
    <w:lvl w:ilvl="5" w:tplc="04240005" w:tentative="1">
      <w:start w:val="1"/>
      <w:numFmt w:val="bullet"/>
      <w:lvlText w:val=""/>
      <w:lvlJc w:val="left"/>
      <w:pPr>
        <w:ind w:left="4315" w:hanging="360"/>
      </w:pPr>
      <w:rPr>
        <w:rFonts w:ascii="Wingdings" w:hAnsi="Wingdings" w:hint="default"/>
      </w:rPr>
    </w:lvl>
    <w:lvl w:ilvl="6" w:tplc="04240001" w:tentative="1">
      <w:start w:val="1"/>
      <w:numFmt w:val="bullet"/>
      <w:lvlText w:val=""/>
      <w:lvlJc w:val="left"/>
      <w:pPr>
        <w:ind w:left="5035" w:hanging="360"/>
      </w:pPr>
      <w:rPr>
        <w:rFonts w:ascii="Symbol" w:hAnsi="Symbol" w:hint="default"/>
      </w:rPr>
    </w:lvl>
    <w:lvl w:ilvl="7" w:tplc="04240003" w:tentative="1">
      <w:start w:val="1"/>
      <w:numFmt w:val="bullet"/>
      <w:lvlText w:val="o"/>
      <w:lvlJc w:val="left"/>
      <w:pPr>
        <w:ind w:left="5755" w:hanging="360"/>
      </w:pPr>
      <w:rPr>
        <w:rFonts w:ascii="Courier New" w:hAnsi="Courier New" w:cs="Courier New" w:hint="default"/>
      </w:rPr>
    </w:lvl>
    <w:lvl w:ilvl="8" w:tplc="04240005" w:tentative="1">
      <w:start w:val="1"/>
      <w:numFmt w:val="bullet"/>
      <w:lvlText w:val=""/>
      <w:lvlJc w:val="left"/>
      <w:pPr>
        <w:ind w:left="6475" w:hanging="360"/>
      </w:pPr>
      <w:rPr>
        <w:rFonts w:ascii="Wingdings" w:hAnsi="Wingdings" w:hint="default"/>
      </w:rPr>
    </w:lvl>
  </w:abstractNum>
  <w:abstractNum w:abstractNumId="1" w15:restartNumberingAfterBreak="0">
    <w:nsid w:val="02BE6CCB"/>
    <w:multiLevelType w:val="hybridMultilevel"/>
    <w:tmpl w:val="12DCBE60"/>
    <w:lvl w:ilvl="0" w:tplc="04240003">
      <w:start w:val="1"/>
      <w:numFmt w:val="bullet"/>
      <w:lvlText w:val="o"/>
      <w:lvlJc w:val="left"/>
      <w:pPr>
        <w:ind w:left="715" w:hanging="360"/>
      </w:pPr>
      <w:rPr>
        <w:rFonts w:ascii="Courier New" w:hAnsi="Courier New" w:cs="Courier New" w:hint="default"/>
      </w:rPr>
    </w:lvl>
    <w:lvl w:ilvl="1" w:tplc="04240003" w:tentative="1">
      <w:start w:val="1"/>
      <w:numFmt w:val="bullet"/>
      <w:lvlText w:val="o"/>
      <w:lvlJc w:val="left"/>
      <w:pPr>
        <w:ind w:left="1435" w:hanging="360"/>
      </w:pPr>
      <w:rPr>
        <w:rFonts w:ascii="Courier New" w:hAnsi="Courier New" w:cs="Courier New" w:hint="default"/>
      </w:rPr>
    </w:lvl>
    <w:lvl w:ilvl="2" w:tplc="04240005" w:tentative="1">
      <w:start w:val="1"/>
      <w:numFmt w:val="bullet"/>
      <w:lvlText w:val=""/>
      <w:lvlJc w:val="left"/>
      <w:pPr>
        <w:ind w:left="2155" w:hanging="360"/>
      </w:pPr>
      <w:rPr>
        <w:rFonts w:ascii="Wingdings" w:hAnsi="Wingdings" w:hint="default"/>
      </w:rPr>
    </w:lvl>
    <w:lvl w:ilvl="3" w:tplc="04240001" w:tentative="1">
      <w:start w:val="1"/>
      <w:numFmt w:val="bullet"/>
      <w:lvlText w:val=""/>
      <w:lvlJc w:val="left"/>
      <w:pPr>
        <w:ind w:left="2875" w:hanging="360"/>
      </w:pPr>
      <w:rPr>
        <w:rFonts w:ascii="Symbol" w:hAnsi="Symbol" w:hint="default"/>
      </w:rPr>
    </w:lvl>
    <w:lvl w:ilvl="4" w:tplc="04240003" w:tentative="1">
      <w:start w:val="1"/>
      <w:numFmt w:val="bullet"/>
      <w:lvlText w:val="o"/>
      <w:lvlJc w:val="left"/>
      <w:pPr>
        <w:ind w:left="3595" w:hanging="360"/>
      </w:pPr>
      <w:rPr>
        <w:rFonts w:ascii="Courier New" w:hAnsi="Courier New" w:cs="Courier New" w:hint="default"/>
      </w:rPr>
    </w:lvl>
    <w:lvl w:ilvl="5" w:tplc="04240005" w:tentative="1">
      <w:start w:val="1"/>
      <w:numFmt w:val="bullet"/>
      <w:lvlText w:val=""/>
      <w:lvlJc w:val="left"/>
      <w:pPr>
        <w:ind w:left="4315" w:hanging="360"/>
      </w:pPr>
      <w:rPr>
        <w:rFonts w:ascii="Wingdings" w:hAnsi="Wingdings" w:hint="default"/>
      </w:rPr>
    </w:lvl>
    <w:lvl w:ilvl="6" w:tplc="04240001" w:tentative="1">
      <w:start w:val="1"/>
      <w:numFmt w:val="bullet"/>
      <w:lvlText w:val=""/>
      <w:lvlJc w:val="left"/>
      <w:pPr>
        <w:ind w:left="5035" w:hanging="360"/>
      </w:pPr>
      <w:rPr>
        <w:rFonts w:ascii="Symbol" w:hAnsi="Symbol" w:hint="default"/>
      </w:rPr>
    </w:lvl>
    <w:lvl w:ilvl="7" w:tplc="04240003" w:tentative="1">
      <w:start w:val="1"/>
      <w:numFmt w:val="bullet"/>
      <w:lvlText w:val="o"/>
      <w:lvlJc w:val="left"/>
      <w:pPr>
        <w:ind w:left="5755" w:hanging="360"/>
      </w:pPr>
      <w:rPr>
        <w:rFonts w:ascii="Courier New" w:hAnsi="Courier New" w:cs="Courier New" w:hint="default"/>
      </w:rPr>
    </w:lvl>
    <w:lvl w:ilvl="8" w:tplc="04240005" w:tentative="1">
      <w:start w:val="1"/>
      <w:numFmt w:val="bullet"/>
      <w:lvlText w:val=""/>
      <w:lvlJc w:val="left"/>
      <w:pPr>
        <w:ind w:left="6475" w:hanging="360"/>
      </w:pPr>
      <w:rPr>
        <w:rFonts w:ascii="Wingdings" w:hAnsi="Wingdings" w:hint="default"/>
      </w:rPr>
    </w:lvl>
  </w:abstractNum>
  <w:abstractNum w:abstractNumId="2" w15:restartNumberingAfterBreak="0">
    <w:nsid w:val="047B1EAB"/>
    <w:multiLevelType w:val="hybridMultilevel"/>
    <w:tmpl w:val="5BC897D2"/>
    <w:lvl w:ilvl="0" w:tplc="20000003">
      <w:start w:val="1"/>
      <w:numFmt w:val="bullet"/>
      <w:lvlText w:val="o"/>
      <w:lvlJc w:val="left"/>
      <w:pPr>
        <w:ind w:left="715" w:hanging="360"/>
      </w:pPr>
      <w:rPr>
        <w:rFonts w:ascii="Courier New" w:hAnsi="Courier New" w:cs="Courier New" w:hint="default"/>
      </w:rPr>
    </w:lvl>
    <w:lvl w:ilvl="1" w:tplc="04240003" w:tentative="1">
      <w:start w:val="1"/>
      <w:numFmt w:val="bullet"/>
      <w:lvlText w:val="o"/>
      <w:lvlJc w:val="left"/>
      <w:pPr>
        <w:ind w:left="1435" w:hanging="360"/>
      </w:pPr>
      <w:rPr>
        <w:rFonts w:ascii="Courier New" w:hAnsi="Courier New" w:cs="Courier New" w:hint="default"/>
      </w:rPr>
    </w:lvl>
    <w:lvl w:ilvl="2" w:tplc="04240005" w:tentative="1">
      <w:start w:val="1"/>
      <w:numFmt w:val="bullet"/>
      <w:lvlText w:val=""/>
      <w:lvlJc w:val="left"/>
      <w:pPr>
        <w:ind w:left="2155" w:hanging="360"/>
      </w:pPr>
      <w:rPr>
        <w:rFonts w:ascii="Wingdings" w:hAnsi="Wingdings" w:hint="default"/>
      </w:rPr>
    </w:lvl>
    <w:lvl w:ilvl="3" w:tplc="04240001" w:tentative="1">
      <w:start w:val="1"/>
      <w:numFmt w:val="bullet"/>
      <w:lvlText w:val=""/>
      <w:lvlJc w:val="left"/>
      <w:pPr>
        <w:ind w:left="2875" w:hanging="360"/>
      </w:pPr>
      <w:rPr>
        <w:rFonts w:ascii="Symbol" w:hAnsi="Symbol" w:hint="default"/>
      </w:rPr>
    </w:lvl>
    <w:lvl w:ilvl="4" w:tplc="04240003" w:tentative="1">
      <w:start w:val="1"/>
      <w:numFmt w:val="bullet"/>
      <w:lvlText w:val="o"/>
      <w:lvlJc w:val="left"/>
      <w:pPr>
        <w:ind w:left="3595" w:hanging="360"/>
      </w:pPr>
      <w:rPr>
        <w:rFonts w:ascii="Courier New" w:hAnsi="Courier New" w:cs="Courier New" w:hint="default"/>
      </w:rPr>
    </w:lvl>
    <w:lvl w:ilvl="5" w:tplc="04240005" w:tentative="1">
      <w:start w:val="1"/>
      <w:numFmt w:val="bullet"/>
      <w:lvlText w:val=""/>
      <w:lvlJc w:val="left"/>
      <w:pPr>
        <w:ind w:left="4315" w:hanging="360"/>
      </w:pPr>
      <w:rPr>
        <w:rFonts w:ascii="Wingdings" w:hAnsi="Wingdings" w:hint="default"/>
      </w:rPr>
    </w:lvl>
    <w:lvl w:ilvl="6" w:tplc="04240001" w:tentative="1">
      <w:start w:val="1"/>
      <w:numFmt w:val="bullet"/>
      <w:lvlText w:val=""/>
      <w:lvlJc w:val="left"/>
      <w:pPr>
        <w:ind w:left="5035" w:hanging="360"/>
      </w:pPr>
      <w:rPr>
        <w:rFonts w:ascii="Symbol" w:hAnsi="Symbol" w:hint="default"/>
      </w:rPr>
    </w:lvl>
    <w:lvl w:ilvl="7" w:tplc="04240003" w:tentative="1">
      <w:start w:val="1"/>
      <w:numFmt w:val="bullet"/>
      <w:lvlText w:val="o"/>
      <w:lvlJc w:val="left"/>
      <w:pPr>
        <w:ind w:left="5755" w:hanging="360"/>
      </w:pPr>
      <w:rPr>
        <w:rFonts w:ascii="Courier New" w:hAnsi="Courier New" w:cs="Courier New" w:hint="default"/>
      </w:rPr>
    </w:lvl>
    <w:lvl w:ilvl="8" w:tplc="04240005" w:tentative="1">
      <w:start w:val="1"/>
      <w:numFmt w:val="bullet"/>
      <w:lvlText w:val=""/>
      <w:lvlJc w:val="left"/>
      <w:pPr>
        <w:ind w:left="6475" w:hanging="360"/>
      </w:pPr>
      <w:rPr>
        <w:rFonts w:ascii="Wingdings" w:hAnsi="Wingdings" w:hint="default"/>
      </w:rPr>
    </w:lvl>
  </w:abstractNum>
  <w:abstractNum w:abstractNumId="3" w15:restartNumberingAfterBreak="0">
    <w:nsid w:val="0DAF3755"/>
    <w:multiLevelType w:val="hybridMultilevel"/>
    <w:tmpl w:val="D0109270"/>
    <w:lvl w:ilvl="0" w:tplc="ACEC6068">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9C97740"/>
    <w:multiLevelType w:val="hybridMultilevel"/>
    <w:tmpl w:val="5F603BAC"/>
    <w:lvl w:ilvl="0" w:tplc="04240003">
      <w:start w:val="1"/>
      <w:numFmt w:val="bullet"/>
      <w:lvlText w:val="o"/>
      <w:lvlJc w:val="left"/>
      <w:pPr>
        <w:ind w:left="715" w:hanging="360"/>
      </w:pPr>
      <w:rPr>
        <w:rFonts w:ascii="Courier New" w:hAnsi="Courier New" w:cs="Courier New" w:hint="default"/>
      </w:rPr>
    </w:lvl>
    <w:lvl w:ilvl="1" w:tplc="04240003" w:tentative="1">
      <w:start w:val="1"/>
      <w:numFmt w:val="bullet"/>
      <w:lvlText w:val="o"/>
      <w:lvlJc w:val="left"/>
      <w:pPr>
        <w:ind w:left="1435" w:hanging="360"/>
      </w:pPr>
      <w:rPr>
        <w:rFonts w:ascii="Courier New" w:hAnsi="Courier New" w:cs="Courier New" w:hint="default"/>
      </w:rPr>
    </w:lvl>
    <w:lvl w:ilvl="2" w:tplc="04240005" w:tentative="1">
      <w:start w:val="1"/>
      <w:numFmt w:val="bullet"/>
      <w:lvlText w:val=""/>
      <w:lvlJc w:val="left"/>
      <w:pPr>
        <w:ind w:left="2155" w:hanging="360"/>
      </w:pPr>
      <w:rPr>
        <w:rFonts w:ascii="Wingdings" w:hAnsi="Wingdings" w:hint="default"/>
      </w:rPr>
    </w:lvl>
    <w:lvl w:ilvl="3" w:tplc="04240001" w:tentative="1">
      <w:start w:val="1"/>
      <w:numFmt w:val="bullet"/>
      <w:lvlText w:val=""/>
      <w:lvlJc w:val="left"/>
      <w:pPr>
        <w:ind w:left="2875" w:hanging="360"/>
      </w:pPr>
      <w:rPr>
        <w:rFonts w:ascii="Symbol" w:hAnsi="Symbol" w:hint="default"/>
      </w:rPr>
    </w:lvl>
    <w:lvl w:ilvl="4" w:tplc="04240003" w:tentative="1">
      <w:start w:val="1"/>
      <w:numFmt w:val="bullet"/>
      <w:lvlText w:val="o"/>
      <w:lvlJc w:val="left"/>
      <w:pPr>
        <w:ind w:left="3595" w:hanging="360"/>
      </w:pPr>
      <w:rPr>
        <w:rFonts w:ascii="Courier New" w:hAnsi="Courier New" w:cs="Courier New" w:hint="default"/>
      </w:rPr>
    </w:lvl>
    <w:lvl w:ilvl="5" w:tplc="04240005" w:tentative="1">
      <w:start w:val="1"/>
      <w:numFmt w:val="bullet"/>
      <w:lvlText w:val=""/>
      <w:lvlJc w:val="left"/>
      <w:pPr>
        <w:ind w:left="4315" w:hanging="360"/>
      </w:pPr>
      <w:rPr>
        <w:rFonts w:ascii="Wingdings" w:hAnsi="Wingdings" w:hint="default"/>
      </w:rPr>
    </w:lvl>
    <w:lvl w:ilvl="6" w:tplc="04240001" w:tentative="1">
      <w:start w:val="1"/>
      <w:numFmt w:val="bullet"/>
      <w:lvlText w:val=""/>
      <w:lvlJc w:val="left"/>
      <w:pPr>
        <w:ind w:left="5035" w:hanging="360"/>
      </w:pPr>
      <w:rPr>
        <w:rFonts w:ascii="Symbol" w:hAnsi="Symbol" w:hint="default"/>
      </w:rPr>
    </w:lvl>
    <w:lvl w:ilvl="7" w:tplc="04240003" w:tentative="1">
      <w:start w:val="1"/>
      <w:numFmt w:val="bullet"/>
      <w:lvlText w:val="o"/>
      <w:lvlJc w:val="left"/>
      <w:pPr>
        <w:ind w:left="5755" w:hanging="360"/>
      </w:pPr>
      <w:rPr>
        <w:rFonts w:ascii="Courier New" w:hAnsi="Courier New" w:cs="Courier New" w:hint="default"/>
      </w:rPr>
    </w:lvl>
    <w:lvl w:ilvl="8" w:tplc="04240005" w:tentative="1">
      <w:start w:val="1"/>
      <w:numFmt w:val="bullet"/>
      <w:lvlText w:val=""/>
      <w:lvlJc w:val="left"/>
      <w:pPr>
        <w:ind w:left="6475" w:hanging="360"/>
      </w:pPr>
      <w:rPr>
        <w:rFonts w:ascii="Wingdings" w:hAnsi="Wingdings" w:hint="default"/>
      </w:rPr>
    </w:lvl>
  </w:abstractNum>
  <w:abstractNum w:abstractNumId="5" w15:restartNumberingAfterBreak="0">
    <w:nsid w:val="4BB519D9"/>
    <w:multiLevelType w:val="hybridMultilevel"/>
    <w:tmpl w:val="75E8C5AC"/>
    <w:lvl w:ilvl="0" w:tplc="C6E4B918">
      <w:start w:val="1"/>
      <w:numFmt w:val="bullet"/>
      <w:pStyle w:val="Alineja01"/>
      <w:lvlText w:val=""/>
      <w:lvlJc w:val="left"/>
      <w:pPr>
        <w:tabs>
          <w:tab w:val="num" w:pos="1040"/>
        </w:tabs>
        <w:ind w:left="1020" w:hanging="340"/>
      </w:pPr>
      <w:rPr>
        <w:rFonts w:ascii="Symbol" w:hAnsi="Symbol" w:hint="default"/>
      </w:rPr>
    </w:lvl>
    <w:lvl w:ilvl="1" w:tplc="5BDC69AC">
      <w:start w:val="1"/>
      <w:numFmt w:val="lowerLetter"/>
      <w:pStyle w:val="Alineja02"/>
      <w:lvlText w:val="%2)"/>
      <w:lvlJc w:val="left"/>
      <w:pPr>
        <w:tabs>
          <w:tab w:val="num" w:pos="1780"/>
        </w:tabs>
        <w:ind w:left="1780" w:hanging="360"/>
      </w:pPr>
    </w:lvl>
    <w:lvl w:ilvl="2" w:tplc="475879F6">
      <w:start w:val="1"/>
      <w:numFmt w:val="decimal"/>
      <w:pStyle w:val="Alineja03"/>
      <w:lvlText w:val="%3."/>
      <w:lvlJc w:val="left"/>
      <w:pPr>
        <w:tabs>
          <w:tab w:val="num" w:pos="2500"/>
        </w:tabs>
        <w:ind w:left="2500" w:hanging="360"/>
      </w:pPr>
    </w:lvl>
    <w:lvl w:ilvl="3" w:tplc="5DD41CD2">
      <w:start w:val="1"/>
      <w:numFmt w:val="bullet"/>
      <w:lvlText w:val=""/>
      <w:lvlJc w:val="left"/>
      <w:pPr>
        <w:tabs>
          <w:tab w:val="num" w:pos="3220"/>
        </w:tabs>
        <w:ind w:left="3220" w:hanging="360"/>
      </w:pPr>
      <w:rPr>
        <w:rFonts w:ascii="Symbol" w:hAnsi="Symbol" w:hint="default"/>
      </w:rPr>
    </w:lvl>
    <w:lvl w:ilvl="4" w:tplc="28745290">
      <w:start w:val="1"/>
      <w:numFmt w:val="bullet"/>
      <w:lvlText w:val="o"/>
      <w:lvlJc w:val="left"/>
      <w:pPr>
        <w:tabs>
          <w:tab w:val="num" w:pos="3940"/>
        </w:tabs>
        <w:ind w:left="3940" w:hanging="360"/>
      </w:pPr>
      <w:rPr>
        <w:rFonts w:ascii="Courier New" w:hAnsi="Courier New" w:cs="Times New Roman" w:hint="default"/>
      </w:rPr>
    </w:lvl>
    <w:lvl w:ilvl="5" w:tplc="CAEC7C24">
      <w:start w:val="1"/>
      <w:numFmt w:val="bullet"/>
      <w:lvlText w:val=""/>
      <w:lvlJc w:val="left"/>
      <w:pPr>
        <w:tabs>
          <w:tab w:val="num" w:pos="4660"/>
        </w:tabs>
        <w:ind w:left="4660" w:hanging="360"/>
      </w:pPr>
      <w:rPr>
        <w:rFonts w:ascii="Wingdings" w:hAnsi="Wingdings" w:hint="default"/>
      </w:rPr>
    </w:lvl>
    <w:lvl w:ilvl="6" w:tplc="16343AD0">
      <w:start w:val="1"/>
      <w:numFmt w:val="bullet"/>
      <w:lvlText w:val=""/>
      <w:lvlJc w:val="left"/>
      <w:pPr>
        <w:tabs>
          <w:tab w:val="num" w:pos="5380"/>
        </w:tabs>
        <w:ind w:left="5380" w:hanging="360"/>
      </w:pPr>
      <w:rPr>
        <w:rFonts w:ascii="Symbol" w:hAnsi="Symbol" w:hint="default"/>
      </w:rPr>
    </w:lvl>
    <w:lvl w:ilvl="7" w:tplc="C21E742E">
      <w:start w:val="1"/>
      <w:numFmt w:val="bullet"/>
      <w:lvlText w:val="o"/>
      <w:lvlJc w:val="left"/>
      <w:pPr>
        <w:tabs>
          <w:tab w:val="num" w:pos="6100"/>
        </w:tabs>
        <w:ind w:left="6100" w:hanging="360"/>
      </w:pPr>
      <w:rPr>
        <w:rFonts w:ascii="Courier New" w:hAnsi="Courier New" w:cs="Times New Roman" w:hint="default"/>
      </w:rPr>
    </w:lvl>
    <w:lvl w:ilvl="8" w:tplc="9DAC7BC0">
      <w:start w:val="1"/>
      <w:numFmt w:val="bullet"/>
      <w:lvlText w:val=""/>
      <w:lvlJc w:val="left"/>
      <w:pPr>
        <w:tabs>
          <w:tab w:val="num" w:pos="6820"/>
        </w:tabs>
        <w:ind w:left="6820" w:hanging="360"/>
      </w:pPr>
      <w:rPr>
        <w:rFonts w:ascii="Wingdings" w:hAnsi="Wingdings" w:hint="default"/>
      </w:rPr>
    </w:lvl>
  </w:abstractNum>
  <w:abstractNum w:abstractNumId="6" w15:restartNumberingAfterBreak="0">
    <w:nsid w:val="51F9142E"/>
    <w:multiLevelType w:val="hybridMultilevel"/>
    <w:tmpl w:val="B0C89BD2"/>
    <w:lvl w:ilvl="0" w:tplc="20000003">
      <w:start w:val="1"/>
      <w:numFmt w:val="bullet"/>
      <w:lvlText w:val="o"/>
      <w:lvlJc w:val="left"/>
      <w:pPr>
        <w:ind w:left="715" w:hanging="360"/>
      </w:pPr>
      <w:rPr>
        <w:rFonts w:ascii="Courier New" w:hAnsi="Courier New" w:cs="Courier New" w:hint="default"/>
      </w:rPr>
    </w:lvl>
    <w:lvl w:ilvl="1" w:tplc="04240003" w:tentative="1">
      <w:start w:val="1"/>
      <w:numFmt w:val="bullet"/>
      <w:lvlText w:val="o"/>
      <w:lvlJc w:val="left"/>
      <w:pPr>
        <w:ind w:left="1435" w:hanging="360"/>
      </w:pPr>
      <w:rPr>
        <w:rFonts w:ascii="Courier New" w:hAnsi="Courier New" w:cs="Courier New" w:hint="default"/>
      </w:rPr>
    </w:lvl>
    <w:lvl w:ilvl="2" w:tplc="04240005" w:tentative="1">
      <w:start w:val="1"/>
      <w:numFmt w:val="bullet"/>
      <w:lvlText w:val=""/>
      <w:lvlJc w:val="left"/>
      <w:pPr>
        <w:ind w:left="2155" w:hanging="360"/>
      </w:pPr>
      <w:rPr>
        <w:rFonts w:ascii="Wingdings" w:hAnsi="Wingdings" w:hint="default"/>
      </w:rPr>
    </w:lvl>
    <w:lvl w:ilvl="3" w:tplc="04240001" w:tentative="1">
      <w:start w:val="1"/>
      <w:numFmt w:val="bullet"/>
      <w:lvlText w:val=""/>
      <w:lvlJc w:val="left"/>
      <w:pPr>
        <w:ind w:left="2875" w:hanging="360"/>
      </w:pPr>
      <w:rPr>
        <w:rFonts w:ascii="Symbol" w:hAnsi="Symbol" w:hint="default"/>
      </w:rPr>
    </w:lvl>
    <w:lvl w:ilvl="4" w:tplc="04240003" w:tentative="1">
      <w:start w:val="1"/>
      <w:numFmt w:val="bullet"/>
      <w:lvlText w:val="o"/>
      <w:lvlJc w:val="left"/>
      <w:pPr>
        <w:ind w:left="3595" w:hanging="360"/>
      </w:pPr>
      <w:rPr>
        <w:rFonts w:ascii="Courier New" w:hAnsi="Courier New" w:cs="Courier New" w:hint="default"/>
      </w:rPr>
    </w:lvl>
    <w:lvl w:ilvl="5" w:tplc="04240005" w:tentative="1">
      <w:start w:val="1"/>
      <w:numFmt w:val="bullet"/>
      <w:lvlText w:val=""/>
      <w:lvlJc w:val="left"/>
      <w:pPr>
        <w:ind w:left="4315" w:hanging="360"/>
      </w:pPr>
      <w:rPr>
        <w:rFonts w:ascii="Wingdings" w:hAnsi="Wingdings" w:hint="default"/>
      </w:rPr>
    </w:lvl>
    <w:lvl w:ilvl="6" w:tplc="04240001" w:tentative="1">
      <w:start w:val="1"/>
      <w:numFmt w:val="bullet"/>
      <w:lvlText w:val=""/>
      <w:lvlJc w:val="left"/>
      <w:pPr>
        <w:ind w:left="5035" w:hanging="360"/>
      </w:pPr>
      <w:rPr>
        <w:rFonts w:ascii="Symbol" w:hAnsi="Symbol" w:hint="default"/>
      </w:rPr>
    </w:lvl>
    <w:lvl w:ilvl="7" w:tplc="04240003" w:tentative="1">
      <w:start w:val="1"/>
      <w:numFmt w:val="bullet"/>
      <w:lvlText w:val="o"/>
      <w:lvlJc w:val="left"/>
      <w:pPr>
        <w:ind w:left="5755" w:hanging="360"/>
      </w:pPr>
      <w:rPr>
        <w:rFonts w:ascii="Courier New" w:hAnsi="Courier New" w:cs="Courier New" w:hint="default"/>
      </w:rPr>
    </w:lvl>
    <w:lvl w:ilvl="8" w:tplc="04240005" w:tentative="1">
      <w:start w:val="1"/>
      <w:numFmt w:val="bullet"/>
      <w:lvlText w:val=""/>
      <w:lvlJc w:val="left"/>
      <w:pPr>
        <w:ind w:left="6475" w:hanging="360"/>
      </w:pPr>
      <w:rPr>
        <w:rFonts w:ascii="Wingdings" w:hAnsi="Wingdings" w:hint="default"/>
      </w:rPr>
    </w:lvl>
  </w:abstractNum>
  <w:abstractNum w:abstractNumId="7" w15:restartNumberingAfterBreak="0">
    <w:nsid w:val="6B3E690B"/>
    <w:multiLevelType w:val="hybridMultilevel"/>
    <w:tmpl w:val="0BAAECBC"/>
    <w:lvl w:ilvl="0" w:tplc="870A03F0">
      <w:start w:val="1"/>
      <w:numFmt w:val="bullet"/>
      <w:pStyle w:val="Alineja"/>
      <w:lvlText w:val="-"/>
      <w:lvlJc w:val="left"/>
      <w:pPr>
        <w:ind w:left="720" w:hanging="360"/>
      </w:pPr>
      <w:rPr>
        <w:rFonts w:ascii="Arial Unicode MS" w:eastAsia="Times New Roman" w:hAnsi="Arial Unicode MS" w:hint="eastAsia"/>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8" w15:restartNumberingAfterBreak="0">
    <w:nsid w:val="7FBB6B52"/>
    <w:multiLevelType w:val="multilevel"/>
    <w:tmpl w:val="1CF0951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16cid:durableId="1458644253">
    <w:abstractNumId w:val="7"/>
  </w:num>
  <w:num w:numId="2" w16cid:durableId="1946765334">
    <w:abstractNumId w:val="8"/>
  </w:num>
  <w:num w:numId="3" w16cid:durableId="1232302901">
    <w:abstractNumId w:val="5"/>
    <w:lvlOverride w:ilvl="0"/>
    <w:lvlOverride w:ilvl="1">
      <w:startOverride w:val="1"/>
    </w:lvlOverride>
    <w:lvlOverride w:ilvl="2">
      <w:startOverride w:val="1"/>
    </w:lvlOverride>
    <w:lvlOverride w:ilvl="3"/>
    <w:lvlOverride w:ilvl="4"/>
    <w:lvlOverride w:ilvl="5"/>
    <w:lvlOverride w:ilvl="6"/>
    <w:lvlOverride w:ilvl="7"/>
    <w:lvlOverride w:ilvl="8"/>
  </w:num>
  <w:num w:numId="4" w16cid:durableId="590234942">
    <w:abstractNumId w:val="3"/>
  </w:num>
  <w:num w:numId="5" w16cid:durableId="99953917">
    <w:abstractNumId w:val="0"/>
  </w:num>
  <w:num w:numId="6" w16cid:durableId="1373845087">
    <w:abstractNumId w:val="1"/>
  </w:num>
  <w:num w:numId="7" w16cid:durableId="1996490788">
    <w:abstractNumId w:val="6"/>
  </w:num>
  <w:num w:numId="8" w16cid:durableId="814297869">
    <w:abstractNumId w:val="2"/>
  </w:num>
  <w:num w:numId="9" w16cid:durableId="960040990">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316B"/>
    <w:rsid w:val="00000303"/>
    <w:rsid w:val="00001749"/>
    <w:rsid w:val="0000691F"/>
    <w:rsid w:val="00011A8F"/>
    <w:rsid w:val="00016141"/>
    <w:rsid w:val="000179D7"/>
    <w:rsid w:val="000210B0"/>
    <w:rsid w:val="000211D9"/>
    <w:rsid w:val="000218A6"/>
    <w:rsid w:val="00022550"/>
    <w:rsid w:val="00026A49"/>
    <w:rsid w:val="000302EC"/>
    <w:rsid w:val="00030EEB"/>
    <w:rsid w:val="00034C4C"/>
    <w:rsid w:val="0003676A"/>
    <w:rsid w:val="0004358A"/>
    <w:rsid w:val="0004644A"/>
    <w:rsid w:val="0005149E"/>
    <w:rsid w:val="000539FB"/>
    <w:rsid w:val="00055153"/>
    <w:rsid w:val="00055727"/>
    <w:rsid w:val="0005634E"/>
    <w:rsid w:val="00057177"/>
    <w:rsid w:val="00060B04"/>
    <w:rsid w:val="000618AA"/>
    <w:rsid w:val="00067D4F"/>
    <w:rsid w:val="000800E4"/>
    <w:rsid w:val="000810E7"/>
    <w:rsid w:val="000811AB"/>
    <w:rsid w:val="00081841"/>
    <w:rsid w:val="0008216D"/>
    <w:rsid w:val="000828A3"/>
    <w:rsid w:val="00085208"/>
    <w:rsid w:val="00086141"/>
    <w:rsid w:val="00086DBB"/>
    <w:rsid w:val="00091900"/>
    <w:rsid w:val="00097742"/>
    <w:rsid w:val="000B6EB0"/>
    <w:rsid w:val="000B7197"/>
    <w:rsid w:val="000B7E0E"/>
    <w:rsid w:val="000C183E"/>
    <w:rsid w:val="000C2A07"/>
    <w:rsid w:val="000C487D"/>
    <w:rsid w:val="000C711A"/>
    <w:rsid w:val="000D34DC"/>
    <w:rsid w:val="000D748C"/>
    <w:rsid w:val="000E1309"/>
    <w:rsid w:val="000E692A"/>
    <w:rsid w:val="000F3DB0"/>
    <w:rsid w:val="000F498C"/>
    <w:rsid w:val="00101549"/>
    <w:rsid w:val="00101923"/>
    <w:rsid w:val="00102A26"/>
    <w:rsid w:val="00107434"/>
    <w:rsid w:val="001179DE"/>
    <w:rsid w:val="00123511"/>
    <w:rsid w:val="00125903"/>
    <w:rsid w:val="001302F6"/>
    <w:rsid w:val="0013551A"/>
    <w:rsid w:val="00143888"/>
    <w:rsid w:val="00146C18"/>
    <w:rsid w:val="00150EE5"/>
    <w:rsid w:val="00164236"/>
    <w:rsid w:val="00165326"/>
    <w:rsid w:val="001656A4"/>
    <w:rsid w:val="001661E3"/>
    <w:rsid w:val="00166466"/>
    <w:rsid w:val="0016695D"/>
    <w:rsid w:val="00167250"/>
    <w:rsid w:val="00167FA4"/>
    <w:rsid w:val="001704E2"/>
    <w:rsid w:val="001751FE"/>
    <w:rsid w:val="0017699E"/>
    <w:rsid w:val="00181276"/>
    <w:rsid w:val="00184AB0"/>
    <w:rsid w:val="0019327A"/>
    <w:rsid w:val="00195B60"/>
    <w:rsid w:val="00195CBF"/>
    <w:rsid w:val="001A590C"/>
    <w:rsid w:val="001A7A3E"/>
    <w:rsid w:val="001B0A03"/>
    <w:rsid w:val="001B4291"/>
    <w:rsid w:val="001B484C"/>
    <w:rsid w:val="001C0556"/>
    <w:rsid w:val="001C079A"/>
    <w:rsid w:val="001C6436"/>
    <w:rsid w:val="001C7F37"/>
    <w:rsid w:val="001D3819"/>
    <w:rsid w:val="001D799A"/>
    <w:rsid w:val="001E1C84"/>
    <w:rsid w:val="001E3281"/>
    <w:rsid w:val="0020221A"/>
    <w:rsid w:val="002054A1"/>
    <w:rsid w:val="002138E3"/>
    <w:rsid w:val="00215C95"/>
    <w:rsid w:val="002238DC"/>
    <w:rsid w:val="002327D8"/>
    <w:rsid w:val="00232D42"/>
    <w:rsid w:val="00240807"/>
    <w:rsid w:val="002427F8"/>
    <w:rsid w:val="00250508"/>
    <w:rsid w:val="00250DC3"/>
    <w:rsid w:val="00251EFE"/>
    <w:rsid w:val="00252692"/>
    <w:rsid w:val="002535B8"/>
    <w:rsid w:val="00254DC6"/>
    <w:rsid w:val="0025710C"/>
    <w:rsid w:val="0026603E"/>
    <w:rsid w:val="002679BF"/>
    <w:rsid w:val="00272873"/>
    <w:rsid w:val="0027294D"/>
    <w:rsid w:val="00277470"/>
    <w:rsid w:val="00281787"/>
    <w:rsid w:val="002828FB"/>
    <w:rsid w:val="00282E54"/>
    <w:rsid w:val="00283B25"/>
    <w:rsid w:val="002878FF"/>
    <w:rsid w:val="0029003E"/>
    <w:rsid w:val="0029213F"/>
    <w:rsid w:val="00293642"/>
    <w:rsid w:val="0029525B"/>
    <w:rsid w:val="00295316"/>
    <w:rsid w:val="00295916"/>
    <w:rsid w:val="002B632B"/>
    <w:rsid w:val="002C0B44"/>
    <w:rsid w:val="002C0E05"/>
    <w:rsid w:val="002C6A83"/>
    <w:rsid w:val="002D40A3"/>
    <w:rsid w:val="002D56EF"/>
    <w:rsid w:val="002D5B3D"/>
    <w:rsid w:val="002E0018"/>
    <w:rsid w:val="002E4E72"/>
    <w:rsid w:val="002E6AD3"/>
    <w:rsid w:val="002F32EF"/>
    <w:rsid w:val="002F759A"/>
    <w:rsid w:val="0030543F"/>
    <w:rsid w:val="0030549E"/>
    <w:rsid w:val="003110FF"/>
    <w:rsid w:val="0031686C"/>
    <w:rsid w:val="00317C8B"/>
    <w:rsid w:val="003218D0"/>
    <w:rsid w:val="00322317"/>
    <w:rsid w:val="00325BAC"/>
    <w:rsid w:val="003265CF"/>
    <w:rsid w:val="00326D6D"/>
    <w:rsid w:val="00334BA3"/>
    <w:rsid w:val="00335F27"/>
    <w:rsid w:val="00343975"/>
    <w:rsid w:val="003452E2"/>
    <w:rsid w:val="00347352"/>
    <w:rsid w:val="003641E5"/>
    <w:rsid w:val="0037070A"/>
    <w:rsid w:val="00376DCE"/>
    <w:rsid w:val="00386E4B"/>
    <w:rsid w:val="0039320F"/>
    <w:rsid w:val="003932DC"/>
    <w:rsid w:val="00393E76"/>
    <w:rsid w:val="003A1F57"/>
    <w:rsid w:val="003A3088"/>
    <w:rsid w:val="003A3AFF"/>
    <w:rsid w:val="003A552B"/>
    <w:rsid w:val="003B1C04"/>
    <w:rsid w:val="003B4309"/>
    <w:rsid w:val="003B51B6"/>
    <w:rsid w:val="003D66AC"/>
    <w:rsid w:val="003E0B78"/>
    <w:rsid w:val="003F0BFC"/>
    <w:rsid w:val="003F20D9"/>
    <w:rsid w:val="003F22ED"/>
    <w:rsid w:val="003F4437"/>
    <w:rsid w:val="003F4984"/>
    <w:rsid w:val="003F7B9E"/>
    <w:rsid w:val="004011F0"/>
    <w:rsid w:val="004068B4"/>
    <w:rsid w:val="00406F9B"/>
    <w:rsid w:val="00413B03"/>
    <w:rsid w:val="004145E0"/>
    <w:rsid w:val="00426B0D"/>
    <w:rsid w:val="00427CC8"/>
    <w:rsid w:val="00436A37"/>
    <w:rsid w:val="0044107A"/>
    <w:rsid w:val="00441165"/>
    <w:rsid w:val="004465BA"/>
    <w:rsid w:val="00447B61"/>
    <w:rsid w:val="00455E00"/>
    <w:rsid w:val="00457117"/>
    <w:rsid w:val="00460086"/>
    <w:rsid w:val="0046652A"/>
    <w:rsid w:val="00470B41"/>
    <w:rsid w:val="00470EA7"/>
    <w:rsid w:val="004716B1"/>
    <w:rsid w:val="00482FDE"/>
    <w:rsid w:val="00485184"/>
    <w:rsid w:val="004931E8"/>
    <w:rsid w:val="004A57E3"/>
    <w:rsid w:val="004A7243"/>
    <w:rsid w:val="004A738A"/>
    <w:rsid w:val="004A7A01"/>
    <w:rsid w:val="004B3101"/>
    <w:rsid w:val="004B6DC4"/>
    <w:rsid w:val="004B7ACA"/>
    <w:rsid w:val="004C0F23"/>
    <w:rsid w:val="004C1133"/>
    <w:rsid w:val="004C133C"/>
    <w:rsid w:val="004C5E81"/>
    <w:rsid w:val="004C7576"/>
    <w:rsid w:val="004D1315"/>
    <w:rsid w:val="004D26B9"/>
    <w:rsid w:val="004D5265"/>
    <w:rsid w:val="004D6C1B"/>
    <w:rsid w:val="004E4B19"/>
    <w:rsid w:val="004F31A6"/>
    <w:rsid w:val="005029C7"/>
    <w:rsid w:val="00503DB1"/>
    <w:rsid w:val="00506D07"/>
    <w:rsid w:val="00507201"/>
    <w:rsid w:val="005174B5"/>
    <w:rsid w:val="005242EF"/>
    <w:rsid w:val="005308FE"/>
    <w:rsid w:val="00534B13"/>
    <w:rsid w:val="005360EE"/>
    <w:rsid w:val="00540282"/>
    <w:rsid w:val="0054574E"/>
    <w:rsid w:val="00550B6E"/>
    <w:rsid w:val="00560548"/>
    <w:rsid w:val="0056188A"/>
    <w:rsid w:val="0056500E"/>
    <w:rsid w:val="00567C00"/>
    <w:rsid w:val="00567D76"/>
    <w:rsid w:val="00576499"/>
    <w:rsid w:val="00580892"/>
    <w:rsid w:val="00581F62"/>
    <w:rsid w:val="00590D3E"/>
    <w:rsid w:val="00597C7D"/>
    <w:rsid w:val="005A216D"/>
    <w:rsid w:val="005A27BD"/>
    <w:rsid w:val="005A57B8"/>
    <w:rsid w:val="005B493E"/>
    <w:rsid w:val="005B69F8"/>
    <w:rsid w:val="005C4A9D"/>
    <w:rsid w:val="005C4C6C"/>
    <w:rsid w:val="005C5964"/>
    <w:rsid w:val="005D2365"/>
    <w:rsid w:val="005D4AFC"/>
    <w:rsid w:val="005D5418"/>
    <w:rsid w:val="005E0FA6"/>
    <w:rsid w:val="005E14DE"/>
    <w:rsid w:val="005E2956"/>
    <w:rsid w:val="005F17D6"/>
    <w:rsid w:val="005F2F2A"/>
    <w:rsid w:val="005F7521"/>
    <w:rsid w:val="00604652"/>
    <w:rsid w:val="00604969"/>
    <w:rsid w:val="00604FD9"/>
    <w:rsid w:val="00611487"/>
    <w:rsid w:val="00612CA4"/>
    <w:rsid w:val="00614CFF"/>
    <w:rsid w:val="00616207"/>
    <w:rsid w:val="00620B3D"/>
    <w:rsid w:val="00631551"/>
    <w:rsid w:val="00632288"/>
    <w:rsid w:val="00635928"/>
    <w:rsid w:val="006364E5"/>
    <w:rsid w:val="00640577"/>
    <w:rsid w:val="00644FE0"/>
    <w:rsid w:val="0064522A"/>
    <w:rsid w:val="00645311"/>
    <w:rsid w:val="00645FB4"/>
    <w:rsid w:val="0065253E"/>
    <w:rsid w:val="0065667D"/>
    <w:rsid w:val="00660BE3"/>
    <w:rsid w:val="00661683"/>
    <w:rsid w:val="00663945"/>
    <w:rsid w:val="006640D8"/>
    <w:rsid w:val="00672A00"/>
    <w:rsid w:val="00680444"/>
    <w:rsid w:val="006823F4"/>
    <w:rsid w:val="006A3A38"/>
    <w:rsid w:val="006A5528"/>
    <w:rsid w:val="006B056D"/>
    <w:rsid w:val="006B4F4A"/>
    <w:rsid w:val="006B70E3"/>
    <w:rsid w:val="006B7140"/>
    <w:rsid w:val="006C1124"/>
    <w:rsid w:val="006C252F"/>
    <w:rsid w:val="006C5657"/>
    <w:rsid w:val="006C5B70"/>
    <w:rsid w:val="006D01FB"/>
    <w:rsid w:val="006D3715"/>
    <w:rsid w:val="006D6542"/>
    <w:rsid w:val="006D7551"/>
    <w:rsid w:val="006E0AA2"/>
    <w:rsid w:val="006E24C4"/>
    <w:rsid w:val="006E31F4"/>
    <w:rsid w:val="006E6ED6"/>
    <w:rsid w:val="006F0454"/>
    <w:rsid w:val="007022F5"/>
    <w:rsid w:val="00702C90"/>
    <w:rsid w:val="007067B0"/>
    <w:rsid w:val="0071072D"/>
    <w:rsid w:val="00711D3F"/>
    <w:rsid w:val="007225AB"/>
    <w:rsid w:val="007338BC"/>
    <w:rsid w:val="00734122"/>
    <w:rsid w:val="00744A37"/>
    <w:rsid w:val="007479A8"/>
    <w:rsid w:val="00751AE3"/>
    <w:rsid w:val="007604AA"/>
    <w:rsid w:val="00761543"/>
    <w:rsid w:val="007649B7"/>
    <w:rsid w:val="00764AE2"/>
    <w:rsid w:val="007656E8"/>
    <w:rsid w:val="00773933"/>
    <w:rsid w:val="00776268"/>
    <w:rsid w:val="00782A45"/>
    <w:rsid w:val="00787E54"/>
    <w:rsid w:val="0079283D"/>
    <w:rsid w:val="00794E62"/>
    <w:rsid w:val="007950DA"/>
    <w:rsid w:val="007952FB"/>
    <w:rsid w:val="007976AB"/>
    <w:rsid w:val="007A0F28"/>
    <w:rsid w:val="007A1B19"/>
    <w:rsid w:val="007A344B"/>
    <w:rsid w:val="007A3894"/>
    <w:rsid w:val="007A3B1A"/>
    <w:rsid w:val="007A422B"/>
    <w:rsid w:val="007A44C7"/>
    <w:rsid w:val="007B0EA0"/>
    <w:rsid w:val="007B2748"/>
    <w:rsid w:val="007B3F57"/>
    <w:rsid w:val="007D071F"/>
    <w:rsid w:val="007D2AF2"/>
    <w:rsid w:val="007D7239"/>
    <w:rsid w:val="007E08A1"/>
    <w:rsid w:val="007E63D0"/>
    <w:rsid w:val="007E6C0F"/>
    <w:rsid w:val="007F22D1"/>
    <w:rsid w:val="007F4974"/>
    <w:rsid w:val="00800793"/>
    <w:rsid w:val="00800AB9"/>
    <w:rsid w:val="00804247"/>
    <w:rsid w:val="00814918"/>
    <w:rsid w:val="00817F77"/>
    <w:rsid w:val="00827D47"/>
    <w:rsid w:val="0083171D"/>
    <w:rsid w:val="008337F6"/>
    <w:rsid w:val="008522C7"/>
    <w:rsid w:val="008539F4"/>
    <w:rsid w:val="00854C65"/>
    <w:rsid w:val="00861DF3"/>
    <w:rsid w:val="00864D58"/>
    <w:rsid w:val="00867019"/>
    <w:rsid w:val="00867AAC"/>
    <w:rsid w:val="00870A41"/>
    <w:rsid w:val="00870F6B"/>
    <w:rsid w:val="00873CFF"/>
    <w:rsid w:val="00875131"/>
    <w:rsid w:val="00885825"/>
    <w:rsid w:val="00893EF4"/>
    <w:rsid w:val="00894600"/>
    <w:rsid w:val="0089692A"/>
    <w:rsid w:val="008B641C"/>
    <w:rsid w:val="008B7043"/>
    <w:rsid w:val="008B733B"/>
    <w:rsid w:val="008C4303"/>
    <w:rsid w:val="008E0AED"/>
    <w:rsid w:val="008E183B"/>
    <w:rsid w:val="008F0877"/>
    <w:rsid w:val="008F5DA7"/>
    <w:rsid w:val="00906074"/>
    <w:rsid w:val="009129AE"/>
    <w:rsid w:val="0091724E"/>
    <w:rsid w:val="0091757C"/>
    <w:rsid w:val="00917CA6"/>
    <w:rsid w:val="00920B55"/>
    <w:rsid w:val="0092102A"/>
    <w:rsid w:val="009214D4"/>
    <w:rsid w:val="00921F33"/>
    <w:rsid w:val="0092217E"/>
    <w:rsid w:val="00923436"/>
    <w:rsid w:val="00923EB5"/>
    <w:rsid w:val="00925465"/>
    <w:rsid w:val="009258BB"/>
    <w:rsid w:val="009325AA"/>
    <w:rsid w:val="00933273"/>
    <w:rsid w:val="0093378E"/>
    <w:rsid w:val="009357EF"/>
    <w:rsid w:val="0094468E"/>
    <w:rsid w:val="00965D13"/>
    <w:rsid w:val="00966D0C"/>
    <w:rsid w:val="009672CB"/>
    <w:rsid w:val="00982E9E"/>
    <w:rsid w:val="0098649F"/>
    <w:rsid w:val="00987558"/>
    <w:rsid w:val="009B12FE"/>
    <w:rsid w:val="009B22D8"/>
    <w:rsid w:val="009C19BD"/>
    <w:rsid w:val="009C2848"/>
    <w:rsid w:val="009C572F"/>
    <w:rsid w:val="009D1B13"/>
    <w:rsid w:val="009D3F3E"/>
    <w:rsid w:val="009E1976"/>
    <w:rsid w:val="009E28FA"/>
    <w:rsid w:val="009E571B"/>
    <w:rsid w:val="009E7BC2"/>
    <w:rsid w:val="009F2284"/>
    <w:rsid w:val="009F4611"/>
    <w:rsid w:val="009F77A7"/>
    <w:rsid w:val="009F7BA8"/>
    <w:rsid w:val="00A01CBB"/>
    <w:rsid w:val="00A0410E"/>
    <w:rsid w:val="00A06601"/>
    <w:rsid w:val="00A1557B"/>
    <w:rsid w:val="00A15EC0"/>
    <w:rsid w:val="00A16159"/>
    <w:rsid w:val="00A21E9F"/>
    <w:rsid w:val="00A227B7"/>
    <w:rsid w:val="00A3137B"/>
    <w:rsid w:val="00A34BB9"/>
    <w:rsid w:val="00A41659"/>
    <w:rsid w:val="00A42A6E"/>
    <w:rsid w:val="00A534EA"/>
    <w:rsid w:val="00A53868"/>
    <w:rsid w:val="00A53EDE"/>
    <w:rsid w:val="00A568A8"/>
    <w:rsid w:val="00A56A9B"/>
    <w:rsid w:val="00A57461"/>
    <w:rsid w:val="00A62584"/>
    <w:rsid w:val="00A64340"/>
    <w:rsid w:val="00A646B7"/>
    <w:rsid w:val="00A6580A"/>
    <w:rsid w:val="00A660FB"/>
    <w:rsid w:val="00A7100B"/>
    <w:rsid w:val="00A714A5"/>
    <w:rsid w:val="00A75685"/>
    <w:rsid w:val="00A77E0D"/>
    <w:rsid w:val="00A878C1"/>
    <w:rsid w:val="00A925A0"/>
    <w:rsid w:val="00A938A9"/>
    <w:rsid w:val="00AA1C87"/>
    <w:rsid w:val="00AA42FD"/>
    <w:rsid w:val="00AA5AB6"/>
    <w:rsid w:val="00AB5794"/>
    <w:rsid w:val="00AC239C"/>
    <w:rsid w:val="00AC2D3F"/>
    <w:rsid w:val="00AC3270"/>
    <w:rsid w:val="00AC504B"/>
    <w:rsid w:val="00AE1533"/>
    <w:rsid w:val="00AE189E"/>
    <w:rsid w:val="00AE491F"/>
    <w:rsid w:val="00AF0A73"/>
    <w:rsid w:val="00AF7400"/>
    <w:rsid w:val="00B123DC"/>
    <w:rsid w:val="00B14746"/>
    <w:rsid w:val="00B20F90"/>
    <w:rsid w:val="00B2162D"/>
    <w:rsid w:val="00B264FB"/>
    <w:rsid w:val="00B3045F"/>
    <w:rsid w:val="00B32597"/>
    <w:rsid w:val="00B331F3"/>
    <w:rsid w:val="00B333B1"/>
    <w:rsid w:val="00B3528F"/>
    <w:rsid w:val="00B357F8"/>
    <w:rsid w:val="00B41D44"/>
    <w:rsid w:val="00B42E1E"/>
    <w:rsid w:val="00B6136F"/>
    <w:rsid w:val="00B61F16"/>
    <w:rsid w:val="00B62D97"/>
    <w:rsid w:val="00B630B1"/>
    <w:rsid w:val="00B6369A"/>
    <w:rsid w:val="00B72EB8"/>
    <w:rsid w:val="00B83B9F"/>
    <w:rsid w:val="00B905C1"/>
    <w:rsid w:val="00B94331"/>
    <w:rsid w:val="00B94FCD"/>
    <w:rsid w:val="00BA0E4B"/>
    <w:rsid w:val="00BA2AC8"/>
    <w:rsid w:val="00BA2F01"/>
    <w:rsid w:val="00BA5DD1"/>
    <w:rsid w:val="00BB11E3"/>
    <w:rsid w:val="00BB53BC"/>
    <w:rsid w:val="00BB5428"/>
    <w:rsid w:val="00BC5412"/>
    <w:rsid w:val="00BE1206"/>
    <w:rsid w:val="00BE27F3"/>
    <w:rsid w:val="00BE3047"/>
    <w:rsid w:val="00BE577D"/>
    <w:rsid w:val="00BF7378"/>
    <w:rsid w:val="00C057E8"/>
    <w:rsid w:val="00C06B76"/>
    <w:rsid w:val="00C11ACA"/>
    <w:rsid w:val="00C13FF6"/>
    <w:rsid w:val="00C22286"/>
    <w:rsid w:val="00C349BB"/>
    <w:rsid w:val="00C42BE5"/>
    <w:rsid w:val="00C55599"/>
    <w:rsid w:val="00C57E9B"/>
    <w:rsid w:val="00C65641"/>
    <w:rsid w:val="00C73CCF"/>
    <w:rsid w:val="00C75CB8"/>
    <w:rsid w:val="00C76C32"/>
    <w:rsid w:val="00C77ED7"/>
    <w:rsid w:val="00C83B8C"/>
    <w:rsid w:val="00C85E05"/>
    <w:rsid w:val="00C93304"/>
    <w:rsid w:val="00C94110"/>
    <w:rsid w:val="00CA0989"/>
    <w:rsid w:val="00CA316B"/>
    <w:rsid w:val="00CA6458"/>
    <w:rsid w:val="00CB1E9B"/>
    <w:rsid w:val="00CB57FE"/>
    <w:rsid w:val="00CB6F65"/>
    <w:rsid w:val="00CC0D86"/>
    <w:rsid w:val="00CC0FB4"/>
    <w:rsid w:val="00CC63CA"/>
    <w:rsid w:val="00CC6977"/>
    <w:rsid w:val="00CD2082"/>
    <w:rsid w:val="00CD3356"/>
    <w:rsid w:val="00CD61D9"/>
    <w:rsid w:val="00CD7025"/>
    <w:rsid w:val="00CE1186"/>
    <w:rsid w:val="00CF7554"/>
    <w:rsid w:val="00D0530E"/>
    <w:rsid w:val="00D1103E"/>
    <w:rsid w:val="00D12EE1"/>
    <w:rsid w:val="00D15431"/>
    <w:rsid w:val="00D159D7"/>
    <w:rsid w:val="00D16D98"/>
    <w:rsid w:val="00D17661"/>
    <w:rsid w:val="00D1784E"/>
    <w:rsid w:val="00D211EB"/>
    <w:rsid w:val="00D24F88"/>
    <w:rsid w:val="00D30606"/>
    <w:rsid w:val="00D308B7"/>
    <w:rsid w:val="00D30BA2"/>
    <w:rsid w:val="00D32B27"/>
    <w:rsid w:val="00D366CB"/>
    <w:rsid w:val="00D461CB"/>
    <w:rsid w:val="00D5210A"/>
    <w:rsid w:val="00D53220"/>
    <w:rsid w:val="00D536A6"/>
    <w:rsid w:val="00D53B1F"/>
    <w:rsid w:val="00D5636A"/>
    <w:rsid w:val="00D640E9"/>
    <w:rsid w:val="00D66FC4"/>
    <w:rsid w:val="00D71A16"/>
    <w:rsid w:val="00D722EC"/>
    <w:rsid w:val="00D725A8"/>
    <w:rsid w:val="00D7268A"/>
    <w:rsid w:val="00D73A58"/>
    <w:rsid w:val="00D755FD"/>
    <w:rsid w:val="00D76571"/>
    <w:rsid w:val="00D83B43"/>
    <w:rsid w:val="00D91607"/>
    <w:rsid w:val="00D93CC6"/>
    <w:rsid w:val="00DA0574"/>
    <w:rsid w:val="00DA521F"/>
    <w:rsid w:val="00DA5316"/>
    <w:rsid w:val="00DA5BA6"/>
    <w:rsid w:val="00DA7C30"/>
    <w:rsid w:val="00DB0B1A"/>
    <w:rsid w:val="00DB772A"/>
    <w:rsid w:val="00DC6368"/>
    <w:rsid w:val="00DD319F"/>
    <w:rsid w:val="00DD3FE5"/>
    <w:rsid w:val="00DD4ED2"/>
    <w:rsid w:val="00DE1F99"/>
    <w:rsid w:val="00DE4CA7"/>
    <w:rsid w:val="00DE5926"/>
    <w:rsid w:val="00DE73C8"/>
    <w:rsid w:val="00DF161A"/>
    <w:rsid w:val="00DF4723"/>
    <w:rsid w:val="00DF68AB"/>
    <w:rsid w:val="00DF6DB6"/>
    <w:rsid w:val="00DF79C6"/>
    <w:rsid w:val="00E0478F"/>
    <w:rsid w:val="00E15257"/>
    <w:rsid w:val="00E23686"/>
    <w:rsid w:val="00E2573B"/>
    <w:rsid w:val="00E27905"/>
    <w:rsid w:val="00E31ED5"/>
    <w:rsid w:val="00E334D5"/>
    <w:rsid w:val="00E3418C"/>
    <w:rsid w:val="00E34C92"/>
    <w:rsid w:val="00E368CB"/>
    <w:rsid w:val="00E42D33"/>
    <w:rsid w:val="00E5092E"/>
    <w:rsid w:val="00E57161"/>
    <w:rsid w:val="00E67A23"/>
    <w:rsid w:val="00E753AF"/>
    <w:rsid w:val="00E757CB"/>
    <w:rsid w:val="00E76A1B"/>
    <w:rsid w:val="00E80840"/>
    <w:rsid w:val="00E80E34"/>
    <w:rsid w:val="00E9429F"/>
    <w:rsid w:val="00E94FFB"/>
    <w:rsid w:val="00EA267C"/>
    <w:rsid w:val="00EA2996"/>
    <w:rsid w:val="00EA4D4A"/>
    <w:rsid w:val="00EB2E8F"/>
    <w:rsid w:val="00EB4C75"/>
    <w:rsid w:val="00EB5D7B"/>
    <w:rsid w:val="00EC55C7"/>
    <w:rsid w:val="00EC5BA6"/>
    <w:rsid w:val="00EC6087"/>
    <w:rsid w:val="00ED1D9C"/>
    <w:rsid w:val="00EE44B5"/>
    <w:rsid w:val="00EE4974"/>
    <w:rsid w:val="00EF0C96"/>
    <w:rsid w:val="00EF2E39"/>
    <w:rsid w:val="00EF504B"/>
    <w:rsid w:val="00F024D6"/>
    <w:rsid w:val="00F03D7E"/>
    <w:rsid w:val="00F0427D"/>
    <w:rsid w:val="00F077FF"/>
    <w:rsid w:val="00F07EB8"/>
    <w:rsid w:val="00F12AE0"/>
    <w:rsid w:val="00F1300A"/>
    <w:rsid w:val="00F15374"/>
    <w:rsid w:val="00F2247C"/>
    <w:rsid w:val="00F36C5D"/>
    <w:rsid w:val="00F37447"/>
    <w:rsid w:val="00F3796F"/>
    <w:rsid w:val="00F4120A"/>
    <w:rsid w:val="00F465C3"/>
    <w:rsid w:val="00F52F34"/>
    <w:rsid w:val="00F574C3"/>
    <w:rsid w:val="00F57D83"/>
    <w:rsid w:val="00F625C8"/>
    <w:rsid w:val="00F70330"/>
    <w:rsid w:val="00F70D79"/>
    <w:rsid w:val="00F72EAC"/>
    <w:rsid w:val="00F72EF2"/>
    <w:rsid w:val="00F72EF9"/>
    <w:rsid w:val="00F73801"/>
    <w:rsid w:val="00F73FAA"/>
    <w:rsid w:val="00F746E0"/>
    <w:rsid w:val="00F76170"/>
    <w:rsid w:val="00F76C4A"/>
    <w:rsid w:val="00F77C36"/>
    <w:rsid w:val="00F8046F"/>
    <w:rsid w:val="00F80C67"/>
    <w:rsid w:val="00F82E76"/>
    <w:rsid w:val="00FA1B85"/>
    <w:rsid w:val="00FA44F5"/>
    <w:rsid w:val="00FB17B4"/>
    <w:rsid w:val="00FB4399"/>
    <w:rsid w:val="00FB6A66"/>
    <w:rsid w:val="00FC0C11"/>
    <w:rsid w:val="00FC2A2C"/>
    <w:rsid w:val="00FC4795"/>
    <w:rsid w:val="00FC773B"/>
    <w:rsid w:val="00FD2253"/>
    <w:rsid w:val="00FD4986"/>
    <w:rsid w:val="00FE18CC"/>
    <w:rsid w:val="00FE4FAC"/>
    <w:rsid w:val="00FF40E0"/>
    <w:rsid w:val="00FF7106"/>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5B79F54"/>
  <w15:docId w15:val="{2694D343-5BE2-4056-814A-789164A5B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sl-SI" w:eastAsia="sl-SI"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42E1E"/>
  </w:style>
  <w:style w:type="paragraph" w:styleId="Naslov1">
    <w:name w:val="heading 1"/>
    <w:basedOn w:val="Navaden"/>
    <w:next w:val="Navaden"/>
    <w:link w:val="Naslov1Znak"/>
    <w:qFormat/>
    <w:rsid w:val="00B42E1E"/>
    <w:pPr>
      <w:keepNext/>
      <w:keepLines/>
      <w:pBdr>
        <w:bottom w:val="single" w:sz="4" w:space="1" w:color="F0A22E" w:themeColor="accent1"/>
      </w:pBdr>
      <w:spacing w:before="400" w:after="40" w:line="240" w:lineRule="auto"/>
      <w:outlineLvl w:val="0"/>
    </w:pPr>
    <w:rPr>
      <w:rFonts w:asciiTheme="majorHAnsi" w:eastAsiaTheme="majorEastAsia" w:hAnsiTheme="majorHAnsi" w:cstheme="majorBidi"/>
      <w:color w:val="C77C0E" w:themeColor="accent1" w:themeShade="BF"/>
      <w:sz w:val="36"/>
      <w:szCs w:val="36"/>
    </w:rPr>
  </w:style>
  <w:style w:type="paragraph" w:styleId="Naslov2">
    <w:name w:val="heading 2"/>
    <w:basedOn w:val="Navaden"/>
    <w:next w:val="Navaden"/>
    <w:link w:val="Naslov2Znak"/>
    <w:unhideWhenUsed/>
    <w:qFormat/>
    <w:rsid w:val="00B42E1E"/>
    <w:pPr>
      <w:keepNext/>
      <w:keepLines/>
      <w:spacing w:before="160" w:after="0" w:line="240" w:lineRule="auto"/>
      <w:outlineLvl w:val="1"/>
    </w:pPr>
    <w:rPr>
      <w:rFonts w:asciiTheme="majorHAnsi" w:eastAsiaTheme="majorEastAsia" w:hAnsiTheme="majorHAnsi" w:cstheme="majorBidi"/>
      <w:color w:val="C77C0E" w:themeColor="accent1" w:themeShade="BF"/>
      <w:sz w:val="28"/>
      <w:szCs w:val="28"/>
    </w:rPr>
  </w:style>
  <w:style w:type="paragraph" w:styleId="Naslov3">
    <w:name w:val="heading 3"/>
    <w:basedOn w:val="Navaden"/>
    <w:next w:val="Navaden"/>
    <w:link w:val="Naslov3Znak"/>
    <w:unhideWhenUsed/>
    <w:qFormat/>
    <w:rsid w:val="00B42E1E"/>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Naslov4">
    <w:name w:val="heading 4"/>
    <w:basedOn w:val="Navaden"/>
    <w:next w:val="Navaden"/>
    <w:link w:val="Naslov4Znak"/>
    <w:unhideWhenUsed/>
    <w:qFormat/>
    <w:rsid w:val="00B42E1E"/>
    <w:pPr>
      <w:keepNext/>
      <w:keepLines/>
      <w:spacing w:before="80" w:after="0"/>
      <w:outlineLvl w:val="3"/>
    </w:pPr>
    <w:rPr>
      <w:rFonts w:asciiTheme="majorHAnsi" w:eastAsiaTheme="majorEastAsia" w:hAnsiTheme="majorHAnsi" w:cstheme="majorBidi"/>
      <w:sz w:val="24"/>
      <w:szCs w:val="24"/>
    </w:rPr>
  </w:style>
  <w:style w:type="paragraph" w:styleId="Naslov5">
    <w:name w:val="heading 5"/>
    <w:basedOn w:val="Navaden"/>
    <w:next w:val="Navaden"/>
    <w:link w:val="Naslov5Znak"/>
    <w:uiPriority w:val="9"/>
    <w:semiHidden/>
    <w:unhideWhenUsed/>
    <w:qFormat/>
    <w:rsid w:val="00B42E1E"/>
    <w:pPr>
      <w:keepNext/>
      <w:keepLines/>
      <w:spacing w:before="80" w:after="0"/>
      <w:outlineLvl w:val="4"/>
    </w:pPr>
    <w:rPr>
      <w:rFonts w:asciiTheme="majorHAnsi" w:eastAsiaTheme="majorEastAsia" w:hAnsiTheme="majorHAnsi" w:cstheme="majorBidi"/>
      <w:i/>
      <w:iCs/>
      <w:sz w:val="22"/>
      <w:szCs w:val="22"/>
    </w:rPr>
  </w:style>
  <w:style w:type="paragraph" w:styleId="Naslov6">
    <w:name w:val="heading 6"/>
    <w:basedOn w:val="Navaden"/>
    <w:next w:val="Navaden"/>
    <w:link w:val="Naslov6Znak"/>
    <w:uiPriority w:val="9"/>
    <w:semiHidden/>
    <w:unhideWhenUsed/>
    <w:qFormat/>
    <w:rsid w:val="00B42E1E"/>
    <w:pPr>
      <w:keepNext/>
      <w:keepLines/>
      <w:spacing w:before="80" w:after="0"/>
      <w:outlineLvl w:val="5"/>
    </w:pPr>
    <w:rPr>
      <w:rFonts w:asciiTheme="majorHAnsi" w:eastAsiaTheme="majorEastAsia" w:hAnsiTheme="majorHAnsi" w:cstheme="majorBidi"/>
      <w:color w:val="595959" w:themeColor="text1" w:themeTint="A6"/>
    </w:rPr>
  </w:style>
  <w:style w:type="paragraph" w:styleId="Naslov7">
    <w:name w:val="heading 7"/>
    <w:basedOn w:val="Navaden"/>
    <w:next w:val="Navaden"/>
    <w:link w:val="Naslov7Znak"/>
    <w:uiPriority w:val="9"/>
    <w:semiHidden/>
    <w:unhideWhenUsed/>
    <w:qFormat/>
    <w:rsid w:val="00B42E1E"/>
    <w:pPr>
      <w:keepNext/>
      <w:keepLines/>
      <w:spacing w:before="80" w:after="0"/>
      <w:outlineLvl w:val="6"/>
    </w:pPr>
    <w:rPr>
      <w:rFonts w:asciiTheme="majorHAnsi" w:eastAsiaTheme="majorEastAsia" w:hAnsiTheme="majorHAnsi" w:cstheme="majorBidi"/>
      <w:i/>
      <w:iCs/>
      <w:color w:val="595959" w:themeColor="text1" w:themeTint="A6"/>
    </w:rPr>
  </w:style>
  <w:style w:type="paragraph" w:styleId="Naslov8">
    <w:name w:val="heading 8"/>
    <w:basedOn w:val="Navaden"/>
    <w:next w:val="Navaden"/>
    <w:link w:val="Naslov8Znak"/>
    <w:uiPriority w:val="9"/>
    <w:semiHidden/>
    <w:unhideWhenUsed/>
    <w:qFormat/>
    <w:rsid w:val="00B42E1E"/>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Naslov9">
    <w:name w:val="heading 9"/>
    <w:basedOn w:val="Navaden"/>
    <w:next w:val="Navaden"/>
    <w:link w:val="Naslov9Znak"/>
    <w:uiPriority w:val="9"/>
    <w:semiHidden/>
    <w:unhideWhenUsed/>
    <w:qFormat/>
    <w:rsid w:val="00B42E1E"/>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link w:val="NaslovZnak"/>
    <w:qFormat/>
    <w:rsid w:val="00B42E1E"/>
    <w:pPr>
      <w:spacing w:after="0" w:line="240" w:lineRule="auto"/>
      <w:contextualSpacing/>
    </w:pPr>
    <w:rPr>
      <w:rFonts w:asciiTheme="majorHAnsi" w:eastAsiaTheme="majorEastAsia" w:hAnsiTheme="majorHAnsi" w:cstheme="majorBidi"/>
      <w:color w:val="C77C0E" w:themeColor="accent1" w:themeShade="BF"/>
      <w:spacing w:val="-7"/>
      <w:sz w:val="80"/>
      <w:szCs w:val="80"/>
    </w:rPr>
  </w:style>
  <w:style w:type="character" w:customStyle="1" w:styleId="NaslovZnak">
    <w:name w:val="Naslov Znak"/>
    <w:basedOn w:val="Privzetapisavaodstavka"/>
    <w:link w:val="Naslov"/>
    <w:rsid w:val="00B42E1E"/>
    <w:rPr>
      <w:rFonts w:asciiTheme="majorHAnsi" w:eastAsiaTheme="majorEastAsia" w:hAnsiTheme="majorHAnsi" w:cstheme="majorBidi"/>
      <w:color w:val="C77C0E" w:themeColor="accent1" w:themeShade="BF"/>
      <w:spacing w:val="-7"/>
      <w:sz w:val="80"/>
      <w:szCs w:val="80"/>
    </w:rPr>
  </w:style>
  <w:style w:type="paragraph" w:styleId="Podnaslov">
    <w:name w:val="Subtitle"/>
    <w:basedOn w:val="Navaden"/>
    <w:next w:val="Navaden"/>
    <w:link w:val="PodnaslovZnak"/>
    <w:uiPriority w:val="11"/>
    <w:qFormat/>
    <w:rsid w:val="00B42E1E"/>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PodnaslovZnak">
    <w:name w:val="Podnaslov Znak"/>
    <w:basedOn w:val="Privzetapisavaodstavka"/>
    <w:link w:val="Podnaslov"/>
    <w:uiPriority w:val="11"/>
    <w:rsid w:val="00B42E1E"/>
    <w:rPr>
      <w:rFonts w:asciiTheme="majorHAnsi" w:eastAsiaTheme="majorEastAsia" w:hAnsiTheme="majorHAnsi" w:cstheme="majorBidi"/>
      <w:color w:val="404040" w:themeColor="text1" w:themeTint="BF"/>
      <w:sz w:val="30"/>
      <w:szCs w:val="30"/>
    </w:rPr>
  </w:style>
  <w:style w:type="character" w:customStyle="1" w:styleId="Naslov1Znak">
    <w:name w:val="Naslov 1 Znak"/>
    <w:basedOn w:val="Privzetapisavaodstavka"/>
    <w:link w:val="Naslov1"/>
    <w:rsid w:val="00B42E1E"/>
    <w:rPr>
      <w:rFonts w:asciiTheme="majorHAnsi" w:eastAsiaTheme="majorEastAsia" w:hAnsiTheme="majorHAnsi" w:cstheme="majorBidi"/>
      <w:color w:val="C77C0E" w:themeColor="accent1" w:themeShade="BF"/>
      <w:sz w:val="36"/>
      <w:szCs w:val="36"/>
    </w:rPr>
  </w:style>
  <w:style w:type="character" w:customStyle="1" w:styleId="Naslov2Znak">
    <w:name w:val="Naslov 2 Znak"/>
    <w:basedOn w:val="Privzetapisavaodstavka"/>
    <w:link w:val="Naslov2"/>
    <w:rsid w:val="00B42E1E"/>
    <w:rPr>
      <w:rFonts w:asciiTheme="majorHAnsi" w:eastAsiaTheme="majorEastAsia" w:hAnsiTheme="majorHAnsi" w:cstheme="majorBidi"/>
      <w:color w:val="C77C0E" w:themeColor="accent1" w:themeShade="BF"/>
      <w:sz w:val="28"/>
      <w:szCs w:val="28"/>
    </w:rPr>
  </w:style>
  <w:style w:type="character" w:customStyle="1" w:styleId="Naslov3Znak">
    <w:name w:val="Naslov 3 Znak"/>
    <w:basedOn w:val="Privzetapisavaodstavka"/>
    <w:link w:val="Naslov3"/>
    <w:rsid w:val="00B42E1E"/>
    <w:rPr>
      <w:rFonts w:asciiTheme="majorHAnsi" w:eastAsiaTheme="majorEastAsia" w:hAnsiTheme="majorHAnsi" w:cstheme="majorBidi"/>
      <w:color w:val="404040" w:themeColor="text1" w:themeTint="BF"/>
      <w:sz w:val="26"/>
      <w:szCs w:val="26"/>
    </w:rPr>
  </w:style>
  <w:style w:type="character" w:customStyle="1" w:styleId="Naslov4Znak">
    <w:name w:val="Naslov 4 Znak"/>
    <w:basedOn w:val="Privzetapisavaodstavka"/>
    <w:link w:val="Naslov4"/>
    <w:uiPriority w:val="9"/>
    <w:rsid w:val="00B42E1E"/>
    <w:rPr>
      <w:rFonts w:asciiTheme="majorHAnsi" w:eastAsiaTheme="majorEastAsia" w:hAnsiTheme="majorHAnsi" w:cstheme="majorBidi"/>
      <w:sz w:val="24"/>
      <w:szCs w:val="24"/>
    </w:rPr>
  </w:style>
  <w:style w:type="character" w:customStyle="1" w:styleId="Naslov5Znak">
    <w:name w:val="Naslov 5 Znak"/>
    <w:basedOn w:val="Privzetapisavaodstavka"/>
    <w:link w:val="Naslov5"/>
    <w:uiPriority w:val="9"/>
    <w:semiHidden/>
    <w:rsid w:val="00B42E1E"/>
    <w:rPr>
      <w:rFonts w:asciiTheme="majorHAnsi" w:eastAsiaTheme="majorEastAsia" w:hAnsiTheme="majorHAnsi" w:cstheme="majorBidi"/>
      <w:i/>
      <w:iCs/>
      <w:sz w:val="22"/>
      <w:szCs w:val="22"/>
    </w:rPr>
  </w:style>
  <w:style w:type="character" w:customStyle="1" w:styleId="Naslov6Znak">
    <w:name w:val="Naslov 6 Znak"/>
    <w:basedOn w:val="Privzetapisavaodstavka"/>
    <w:link w:val="Naslov6"/>
    <w:uiPriority w:val="9"/>
    <w:semiHidden/>
    <w:rsid w:val="00B42E1E"/>
    <w:rPr>
      <w:rFonts w:asciiTheme="majorHAnsi" w:eastAsiaTheme="majorEastAsia" w:hAnsiTheme="majorHAnsi" w:cstheme="majorBidi"/>
      <w:color w:val="595959" w:themeColor="text1" w:themeTint="A6"/>
    </w:rPr>
  </w:style>
  <w:style w:type="character" w:customStyle="1" w:styleId="Naslov7Znak">
    <w:name w:val="Naslov 7 Znak"/>
    <w:basedOn w:val="Privzetapisavaodstavka"/>
    <w:link w:val="Naslov7"/>
    <w:uiPriority w:val="9"/>
    <w:semiHidden/>
    <w:rsid w:val="00B42E1E"/>
    <w:rPr>
      <w:rFonts w:asciiTheme="majorHAnsi" w:eastAsiaTheme="majorEastAsia" w:hAnsiTheme="majorHAnsi" w:cstheme="majorBidi"/>
      <w:i/>
      <w:iCs/>
      <w:color w:val="595959" w:themeColor="text1" w:themeTint="A6"/>
    </w:rPr>
  </w:style>
  <w:style w:type="character" w:customStyle="1" w:styleId="Naslov8Znak">
    <w:name w:val="Naslov 8 Znak"/>
    <w:basedOn w:val="Privzetapisavaodstavka"/>
    <w:link w:val="Naslov8"/>
    <w:uiPriority w:val="9"/>
    <w:semiHidden/>
    <w:rsid w:val="00B42E1E"/>
    <w:rPr>
      <w:rFonts w:asciiTheme="majorHAnsi" w:eastAsiaTheme="majorEastAsia" w:hAnsiTheme="majorHAnsi" w:cstheme="majorBidi"/>
      <w:smallCaps/>
      <w:color w:val="595959" w:themeColor="text1" w:themeTint="A6"/>
    </w:rPr>
  </w:style>
  <w:style w:type="character" w:customStyle="1" w:styleId="Naslov9Znak">
    <w:name w:val="Naslov 9 Znak"/>
    <w:basedOn w:val="Privzetapisavaodstavka"/>
    <w:link w:val="Naslov9"/>
    <w:uiPriority w:val="9"/>
    <w:semiHidden/>
    <w:rsid w:val="00B42E1E"/>
    <w:rPr>
      <w:rFonts w:asciiTheme="majorHAnsi" w:eastAsiaTheme="majorEastAsia" w:hAnsiTheme="majorHAnsi" w:cstheme="majorBidi"/>
      <w:i/>
      <w:iCs/>
      <w:smallCaps/>
      <w:color w:val="595959" w:themeColor="text1" w:themeTint="A6"/>
    </w:rPr>
  </w:style>
  <w:style w:type="character" w:styleId="Neenpoudarek">
    <w:name w:val="Subtle Emphasis"/>
    <w:basedOn w:val="Privzetapisavaodstavka"/>
    <w:uiPriority w:val="19"/>
    <w:qFormat/>
    <w:rsid w:val="00B42E1E"/>
    <w:rPr>
      <w:i/>
      <w:iCs/>
      <w:color w:val="595959" w:themeColor="text1" w:themeTint="A6"/>
    </w:rPr>
  </w:style>
  <w:style w:type="character" w:styleId="Poudarek">
    <w:name w:val="Emphasis"/>
    <w:basedOn w:val="Privzetapisavaodstavka"/>
    <w:uiPriority w:val="20"/>
    <w:qFormat/>
    <w:rsid w:val="00B42E1E"/>
    <w:rPr>
      <w:i/>
      <w:iCs/>
    </w:rPr>
  </w:style>
  <w:style w:type="character" w:styleId="Intenzivenpoudarek">
    <w:name w:val="Intense Emphasis"/>
    <w:basedOn w:val="Privzetapisavaodstavka"/>
    <w:uiPriority w:val="21"/>
    <w:qFormat/>
    <w:rsid w:val="00B42E1E"/>
    <w:rPr>
      <w:b/>
      <w:bCs/>
      <w:i/>
      <w:iCs/>
    </w:rPr>
  </w:style>
  <w:style w:type="character" w:styleId="Krepko">
    <w:name w:val="Strong"/>
    <w:basedOn w:val="Privzetapisavaodstavka"/>
    <w:uiPriority w:val="22"/>
    <w:qFormat/>
    <w:rsid w:val="00B42E1E"/>
    <w:rPr>
      <w:b/>
      <w:bCs/>
    </w:rPr>
  </w:style>
  <w:style w:type="paragraph" w:styleId="Citat">
    <w:name w:val="Quote"/>
    <w:basedOn w:val="Navaden"/>
    <w:next w:val="Navaden"/>
    <w:link w:val="CitatZnak"/>
    <w:uiPriority w:val="29"/>
    <w:qFormat/>
    <w:rsid w:val="00B42E1E"/>
    <w:pPr>
      <w:spacing w:before="240" w:after="240" w:line="252" w:lineRule="auto"/>
      <w:ind w:left="864" w:right="864"/>
      <w:jc w:val="center"/>
    </w:pPr>
    <w:rPr>
      <w:i/>
      <w:iCs/>
    </w:rPr>
  </w:style>
  <w:style w:type="character" w:customStyle="1" w:styleId="CitatZnak">
    <w:name w:val="Citat Znak"/>
    <w:basedOn w:val="Privzetapisavaodstavka"/>
    <w:link w:val="Citat"/>
    <w:uiPriority w:val="29"/>
    <w:rsid w:val="00B42E1E"/>
    <w:rPr>
      <w:i/>
      <w:iCs/>
    </w:rPr>
  </w:style>
  <w:style w:type="paragraph" w:styleId="Intenzivencitat">
    <w:name w:val="Intense Quote"/>
    <w:basedOn w:val="Navaden"/>
    <w:next w:val="Navaden"/>
    <w:link w:val="IntenzivencitatZnak"/>
    <w:uiPriority w:val="30"/>
    <w:qFormat/>
    <w:rsid w:val="00B42E1E"/>
    <w:pPr>
      <w:spacing w:before="100" w:beforeAutospacing="1" w:after="240"/>
      <w:ind w:left="864" w:right="864"/>
      <w:jc w:val="center"/>
    </w:pPr>
    <w:rPr>
      <w:rFonts w:asciiTheme="majorHAnsi" w:eastAsiaTheme="majorEastAsia" w:hAnsiTheme="majorHAnsi" w:cstheme="majorBidi"/>
      <w:color w:val="F0A22E" w:themeColor="accent1"/>
      <w:sz w:val="28"/>
      <w:szCs w:val="28"/>
    </w:rPr>
  </w:style>
  <w:style w:type="character" w:customStyle="1" w:styleId="IntenzivencitatZnak">
    <w:name w:val="Intenziven citat Znak"/>
    <w:basedOn w:val="Privzetapisavaodstavka"/>
    <w:link w:val="Intenzivencitat"/>
    <w:uiPriority w:val="30"/>
    <w:rsid w:val="00B42E1E"/>
    <w:rPr>
      <w:rFonts w:asciiTheme="majorHAnsi" w:eastAsiaTheme="majorEastAsia" w:hAnsiTheme="majorHAnsi" w:cstheme="majorBidi"/>
      <w:color w:val="F0A22E" w:themeColor="accent1"/>
      <w:sz w:val="28"/>
      <w:szCs w:val="28"/>
    </w:rPr>
  </w:style>
  <w:style w:type="character" w:styleId="Neensklic">
    <w:name w:val="Subtle Reference"/>
    <w:basedOn w:val="Privzetapisavaodstavka"/>
    <w:uiPriority w:val="31"/>
    <w:qFormat/>
    <w:rsid w:val="00B42E1E"/>
    <w:rPr>
      <w:smallCaps/>
      <w:color w:val="404040" w:themeColor="text1" w:themeTint="BF"/>
    </w:rPr>
  </w:style>
  <w:style w:type="character" w:styleId="Intenzivensklic">
    <w:name w:val="Intense Reference"/>
    <w:basedOn w:val="Privzetapisavaodstavka"/>
    <w:uiPriority w:val="32"/>
    <w:qFormat/>
    <w:rsid w:val="00B42E1E"/>
    <w:rPr>
      <w:b/>
      <w:bCs/>
      <w:smallCaps/>
      <w:u w:val="single"/>
    </w:rPr>
  </w:style>
  <w:style w:type="character" w:styleId="Naslovknjige">
    <w:name w:val="Book Title"/>
    <w:basedOn w:val="Privzetapisavaodstavka"/>
    <w:uiPriority w:val="33"/>
    <w:qFormat/>
    <w:rsid w:val="00B42E1E"/>
    <w:rPr>
      <w:b/>
      <w:bCs/>
      <w:smallCaps/>
    </w:rPr>
  </w:style>
  <w:style w:type="paragraph" w:styleId="Napis">
    <w:name w:val="caption"/>
    <w:basedOn w:val="Navaden"/>
    <w:next w:val="Navaden"/>
    <w:uiPriority w:val="35"/>
    <w:semiHidden/>
    <w:unhideWhenUsed/>
    <w:qFormat/>
    <w:rsid w:val="00B42E1E"/>
    <w:pPr>
      <w:spacing w:line="240" w:lineRule="auto"/>
    </w:pPr>
    <w:rPr>
      <w:b/>
      <w:bCs/>
      <w:color w:val="404040" w:themeColor="text1" w:themeTint="BF"/>
      <w:sz w:val="20"/>
      <w:szCs w:val="20"/>
    </w:rPr>
  </w:style>
  <w:style w:type="paragraph" w:styleId="NaslovTOC">
    <w:name w:val="TOC Heading"/>
    <w:basedOn w:val="Naslov1"/>
    <w:next w:val="Navaden"/>
    <w:uiPriority w:val="39"/>
    <w:unhideWhenUsed/>
    <w:qFormat/>
    <w:rsid w:val="00B42E1E"/>
    <w:pPr>
      <w:outlineLvl w:val="9"/>
    </w:pPr>
  </w:style>
  <w:style w:type="paragraph" w:styleId="Brezrazmikov">
    <w:name w:val="No Spacing"/>
    <w:uiPriority w:val="1"/>
    <w:qFormat/>
    <w:rsid w:val="00B42E1E"/>
    <w:pPr>
      <w:spacing w:after="0" w:line="240" w:lineRule="auto"/>
    </w:pPr>
  </w:style>
  <w:style w:type="paragraph" w:styleId="Odstavekseznama">
    <w:name w:val="List Paragraph"/>
    <w:basedOn w:val="Navaden"/>
    <w:link w:val="OdstavekseznamaZnak"/>
    <w:uiPriority w:val="34"/>
    <w:qFormat/>
    <w:rsid w:val="00764AE2"/>
    <w:pPr>
      <w:ind w:left="720"/>
      <w:contextualSpacing/>
    </w:pPr>
  </w:style>
  <w:style w:type="paragraph" w:styleId="Glava">
    <w:name w:val="header"/>
    <w:basedOn w:val="Navaden"/>
    <w:link w:val="GlavaZnak"/>
    <w:uiPriority w:val="99"/>
    <w:unhideWhenUsed/>
    <w:rsid w:val="006364E5"/>
    <w:pPr>
      <w:tabs>
        <w:tab w:val="center" w:pos="4536"/>
        <w:tab w:val="right" w:pos="9072"/>
      </w:tabs>
      <w:spacing w:after="0" w:line="240" w:lineRule="auto"/>
    </w:pPr>
  </w:style>
  <w:style w:type="character" w:customStyle="1" w:styleId="GlavaZnak">
    <w:name w:val="Glava Znak"/>
    <w:basedOn w:val="Privzetapisavaodstavka"/>
    <w:link w:val="Glava"/>
    <w:uiPriority w:val="99"/>
    <w:rsid w:val="006364E5"/>
  </w:style>
  <w:style w:type="paragraph" w:styleId="Noga">
    <w:name w:val="footer"/>
    <w:basedOn w:val="Navaden"/>
    <w:link w:val="NogaZnak"/>
    <w:uiPriority w:val="99"/>
    <w:unhideWhenUsed/>
    <w:rsid w:val="006364E5"/>
    <w:pPr>
      <w:tabs>
        <w:tab w:val="center" w:pos="4536"/>
        <w:tab w:val="right" w:pos="9072"/>
      </w:tabs>
      <w:spacing w:after="0" w:line="240" w:lineRule="auto"/>
    </w:pPr>
  </w:style>
  <w:style w:type="character" w:customStyle="1" w:styleId="NogaZnak">
    <w:name w:val="Noga Znak"/>
    <w:basedOn w:val="Privzetapisavaodstavka"/>
    <w:link w:val="Noga"/>
    <w:uiPriority w:val="99"/>
    <w:rsid w:val="006364E5"/>
  </w:style>
  <w:style w:type="paragraph" w:styleId="Kazalovsebine2">
    <w:name w:val="toc 2"/>
    <w:basedOn w:val="Navaden"/>
    <w:next w:val="Navaden"/>
    <w:autoRedefine/>
    <w:uiPriority w:val="39"/>
    <w:unhideWhenUsed/>
    <w:rsid w:val="008F5DA7"/>
    <w:pPr>
      <w:spacing w:after="100" w:line="259" w:lineRule="auto"/>
      <w:ind w:left="220"/>
    </w:pPr>
    <w:rPr>
      <w:rFonts w:cs="Times New Roman"/>
      <w:sz w:val="22"/>
      <w:szCs w:val="22"/>
    </w:rPr>
  </w:style>
  <w:style w:type="paragraph" w:styleId="Kazalovsebine1">
    <w:name w:val="toc 1"/>
    <w:basedOn w:val="Navaden"/>
    <w:next w:val="Navaden"/>
    <w:autoRedefine/>
    <w:uiPriority w:val="39"/>
    <w:unhideWhenUsed/>
    <w:rsid w:val="00EA267C"/>
    <w:pPr>
      <w:tabs>
        <w:tab w:val="left" w:pos="440"/>
        <w:tab w:val="right" w:leader="dot" w:pos="9350"/>
      </w:tabs>
      <w:spacing w:after="100" w:line="259" w:lineRule="auto"/>
    </w:pPr>
    <w:rPr>
      <w:rFonts w:cs="Times New Roman"/>
      <w:sz w:val="22"/>
      <w:szCs w:val="22"/>
    </w:rPr>
  </w:style>
  <w:style w:type="paragraph" w:styleId="Kazalovsebine3">
    <w:name w:val="toc 3"/>
    <w:basedOn w:val="Navaden"/>
    <w:next w:val="Navaden"/>
    <w:autoRedefine/>
    <w:uiPriority w:val="39"/>
    <w:unhideWhenUsed/>
    <w:rsid w:val="008F5DA7"/>
    <w:pPr>
      <w:spacing w:after="100" w:line="259" w:lineRule="auto"/>
      <w:ind w:left="440"/>
    </w:pPr>
    <w:rPr>
      <w:rFonts w:cs="Times New Roman"/>
      <w:sz w:val="22"/>
      <w:szCs w:val="22"/>
    </w:rPr>
  </w:style>
  <w:style w:type="character" w:styleId="Hiperpovezava">
    <w:name w:val="Hyperlink"/>
    <w:uiPriority w:val="99"/>
    <w:unhideWhenUsed/>
    <w:rsid w:val="008F5DA7"/>
    <w:rPr>
      <w:color w:val="F49100"/>
      <w:u w:val="single"/>
    </w:rPr>
  </w:style>
  <w:style w:type="table" w:styleId="Tabelamrea">
    <w:name w:val="Table Grid"/>
    <w:basedOn w:val="Navadnatabela"/>
    <w:uiPriority w:val="39"/>
    <w:rsid w:val="009E57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semiHidden/>
    <w:unhideWhenUsed/>
    <w:rsid w:val="009E571B"/>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9E571B"/>
    <w:rPr>
      <w:rFonts w:ascii="Segoe UI" w:hAnsi="Segoe UI" w:cs="Segoe UI"/>
      <w:sz w:val="18"/>
      <w:szCs w:val="18"/>
    </w:rPr>
  </w:style>
  <w:style w:type="paragraph" w:customStyle="1" w:styleId="Alineja">
    <w:name w:val="Alineja"/>
    <w:basedOn w:val="Navaden"/>
    <w:next w:val="Seznam"/>
    <w:rsid w:val="00E80E34"/>
    <w:pPr>
      <w:numPr>
        <w:numId w:val="1"/>
      </w:numPr>
      <w:spacing w:after="0"/>
      <w:jc w:val="both"/>
    </w:pPr>
    <w:rPr>
      <w:rFonts w:ascii="Arial Unicode MS" w:eastAsia="Times New Roman" w:hAnsi="Arial Unicode MS" w:cs="Times New Roman"/>
      <w:lang w:eastAsia="en-US"/>
    </w:rPr>
  </w:style>
  <w:style w:type="paragraph" w:styleId="Seznam">
    <w:name w:val="List"/>
    <w:basedOn w:val="Navaden"/>
    <w:uiPriority w:val="99"/>
    <w:semiHidden/>
    <w:unhideWhenUsed/>
    <w:rsid w:val="00E80E34"/>
    <w:pPr>
      <w:ind w:left="283" w:hanging="283"/>
      <w:contextualSpacing/>
    </w:pPr>
  </w:style>
  <w:style w:type="paragraph" w:styleId="Sprotnaopomba-besedilo">
    <w:name w:val="footnote text"/>
    <w:basedOn w:val="Navaden"/>
    <w:link w:val="Sprotnaopomba-besediloZnak"/>
    <w:uiPriority w:val="99"/>
    <w:unhideWhenUsed/>
    <w:rsid w:val="00E80E34"/>
    <w:pPr>
      <w:spacing w:after="0" w:line="240" w:lineRule="auto"/>
    </w:pPr>
  </w:style>
  <w:style w:type="character" w:customStyle="1" w:styleId="Sprotnaopomba-besediloZnak">
    <w:name w:val="Sprotna opomba - besedilo Znak"/>
    <w:basedOn w:val="Privzetapisavaodstavka"/>
    <w:link w:val="Sprotnaopomba-besedilo"/>
    <w:uiPriority w:val="99"/>
    <w:rsid w:val="00E80E34"/>
  </w:style>
  <w:style w:type="character" w:styleId="Sprotnaopomba-sklic">
    <w:name w:val="footnote reference"/>
    <w:uiPriority w:val="99"/>
    <w:semiHidden/>
    <w:unhideWhenUsed/>
    <w:rsid w:val="00E80E34"/>
    <w:rPr>
      <w:vertAlign w:val="superscript"/>
    </w:rPr>
  </w:style>
  <w:style w:type="character" w:styleId="Pripombasklic">
    <w:name w:val="annotation reference"/>
    <w:uiPriority w:val="99"/>
    <w:semiHidden/>
    <w:unhideWhenUsed/>
    <w:rsid w:val="00A64340"/>
    <w:rPr>
      <w:sz w:val="16"/>
      <w:szCs w:val="16"/>
    </w:rPr>
  </w:style>
  <w:style w:type="paragraph" w:styleId="Pripombabesedilo">
    <w:name w:val="annotation text"/>
    <w:basedOn w:val="Navaden"/>
    <w:link w:val="PripombabesediloZnak"/>
    <w:uiPriority w:val="99"/>
    <w:semiHidden/>
    <w:unhideWhenUsed/>
    <w:rsid w:val="00A64340"/>
    <w:pPr>
      <w:spacing w:line="240" w:lineRule="auto"/>
    </w:pPr>
  </w:style>
  <w:style w:type="character" w:customStyle="1" w:styleId="PripombabesediloZnak">
    <w:name w:val="Pripomba – besedilo Znak"/>
    <w:basedOn w:val="Privzetapisavaodstavka"/>
    <w:link w:val="Pripombabesedilo"/>
    <w:uiPriority w:val="99"/>
    <w:semiHidden/>
    <w:rsid w:val="00A64340"/>
  </w:style>
  <w:style w:type="paragraph" w:styleId="Zadevapripombe">
    <w:name w:val="annotation subject"/>
    <w:basedOn w:val="Pripombabesedilo"/>
    <w:next w:val="Pripombabesedilo"/>
    <w:link w:val="ZadevapripombeZnak"/>
    <w:uiPriority w:val="99"/>
    <w:semiHidden/>
    <w:unhideWhenUsed/>
    <w:rsid w:val="00A64340"/>
    <w:rPr>
      <w:b/>
      <w:bCs/>
    </w:rPr>
  </w:style>
  <w:style w:type="character" w:customStyle="1" w:styleId="ZadevapripombeZnak">
    <w:name w:val="Zadeva pripombe Znak"/>
    <w:link w:val="Zadevapripombe"/>
    <w:uiPriority w:val="99"/>
    <w:semiHidden/>
    <w:rsid w:val="00A64340"/>
    <w:rPr>
      <w:b/>
      <w:bCs/>
    </w:rPr>
  </w:style>
  <w:style w:type="paragraph" w:styleId="Konnaopomba-besedilo">
    <w:name w:val="endnote text"/>
    <w:basedOn w:val="Navaden"/>
    <w:link w:val="Konnaopomba-besediloZnak"/>
    <w:uiPriority w:val="99"/>
    <w:semiHidden/>
    <w:unhideWhenUsed/>
    <w:rsid w:val="00604652"/>
    <w:pPr>
      <w:spacing w:after="0" w:line="240" w:lineRule="auto"/>
    </w:pPr>
  </w:style>
  <w:style w:type="character" w:customStyle="1" w:styleId="Konnaopomba-besediloZnak">
    <w:name w:val="Končna opomba - besedilo Znak"/>
    <w:basedOn w:val="Privzetapisavaodstavka"/>
    <w:link w:val="Konnaopomba-besedilo"/>
    <w:uiPriority w:val="99"/>
    <w:semiHidden/>
    <w:rsid w:val="00604652"/>
  </w:style>
  <w:style w:type="character" w:styleId="Konnaopomba-sklic">
    <w:name w:val="endnote reference"/>
    <w:uiPriority w:val="99"/>
    <w:semiHidden/>
    <w:unhideWhenUsed/>
    <w:rsid w:val="00604652"/>
    <w:rPr>
      <w:vertAlign w:val="superscript"/>
    </w:rPr>
  </w:style>
  <w:style w:type="character" w:customStyle="1" w:styleId="OdstavekseznamaZnak">
    <w:name w:val="Odstavek seznama Znak"/>
    <w:basedOn w:val="Privzetapisavaodstavka"/>
    <w:link w:val="Odstavekseznama"/>
    <w:uiPriority w:val="34"/>
    <w:locked/>
    <w:rsid w:val="0071072D"/>
  </w:style>
  <w:style w:type="paragraph" w:styleId="Telobesedila-zamik2">
    <w:name w:val="Body Text Indent 2"/>
    <w:basedOn w:val="Navaden"/>
    <w:link w:val="Telobesedila-zamik2Znak"/>
    <w:uiPriority w:val="99"/>
    <w:semiHidden/>
    <w:unhideWhenUsed/>
    <w:rsid w:val="0071072D"/>
    <w:pPr>
      <w:spacing w:line="480" w:lineRule="auto"/>
      <w:ind w:left="283"/>
      <w:jc w:val="both"/>
    </w:pPr>
    <w:rPr>
      <w:rFonts w:ascii="Arial Unicode MS" w:eastAsia="Calibri" w:hAnsi="Arial Unicode MS" w:cs="Times New Roman"/>
      <w:szCs w:val="22"/>
      <w:lang w:eastAsia="en-US"/>
    </w:rPr>
  </w:style>
  <w:style w:type="character" w:customStyle="1" w:styleId="Telobesedila-zamik2Znak">
    <w:name w:val="Telo besedila - zamik 2 Znak"/>
    <w:link w:val="Telobesedila-zamik2"/>
    <w:uiPriority w:val="99"/>
    <w:semiHidden/>
    <w:rsid w:val="0071072D"/>
    <w:rPr>
      <w:rFonts w:ascii="Arial Unicode MS" w:eastAsia="Calibri" w:hAnsi="Arial Unicode MS" w:cs="Times New Roman"/>
      <w:szCs w:val="22"/>
      <w:lang w:val="sl-SI" w:eastAsia="en-US"/>
    </w:rPr>
  </w:style>
  <w:style w:type="numbering" w:customStyle="1" w:styleId="NoList1">
    <w:name w:val="No List1"/>
    <w:next w:val="Brezseznama"/>
    <w:uiPriority w:val="99"/>
    <w:semiHidden/>
    <w:unhideWhenUsed/>
    <w:rsid w:val="0071072D"/>
  </w:style>
  <w:style w:type="paragraph" w:styleId="Navadensplet">
    <w:name w:val="Normal (Web)"/>
    <w:basedOn w:val="Navaden"/>
    <w:uiPriority w:val="99"/>
    <w:semiHidden/>
    <w:unhideWhenUsed/>
    <w:rsid w:val="0071072D"/>
    <w:pPr>
      <w:spacing w:beforeAutospacing="1" w:after="100" w:afterAutospacing="1" w:line="240" w:lineRule="auto"/>
    </w:pPr>
    <w:rPr>
      <w:rFonts w:ascii="Times New Roman" w:eastAsia="Times New Roman" w:hAnsi="Times New Roman" w:cs="Times New Roman"/>
      <w:sz w:val="24"/>
      <w:szCs w:val="24"/>
    </w:rPr>
  </w:style>
  <w:style w:type="character" w:styleId="SledenaHiperpovezava">
    <w:name w:val="FollowedHyperlink"/>
    <w:uiPriority w:val="99"/>
    <w:semiHidden/>
    <w:unhideWhenUsed/>
    <w:rsid w:val="0071072D"/>
    <w:rPr>
      <w:color w:val="85DFD0"/>
      <w:u w:val="single"/>
    </w:rPr>
  </w:style>
  <w:style w:type="table" w:customStyle="1" w:styleId="Tabelasvetlamrea1poudarek11">
    <w:name w:val="Tabela – svetla mreža 1 (poudarek 1)1"/>
    <w:basedOn w:val="Navadnatabela"/>
    <w:uiPriority w:val="46"/>
    <w:rsid w:val="00AF7400"/>
    <w:tblPr>
      <w:tblStyleRowBandSize w:val="1"/>
      <w:tblStyleColBandSize w:val="1"/>
      <w:tblBorders>
        <w:top w:val="single" w:sz="4" w:space="0" w:color="90C5F6"/>
        <w:left w:val="single" w:sz="4" w:space="0" w:color="90C5F6"/>
        <w:bottom w:val="single" w:sz="4" w:space="0" w:color="90C5F6"/>
        <w:right w:val="single" w:sz="4" w:space="0" w:color="90C5F6"/>
        <w:insideH w:val="single" w:sz="4" w:space="0" w:color="90C5F6"/>
        <w:insideV w:val="single" w:sz="4" w:space="0" w:color="90C5F6"/>
      </w:tblBorders>
    </w:tblPr>
    <w:tblStylePr w:type="firstRow">
      <w:rPr>
        <w:b/>
        <w:bCs/>
      </w:rPr>
      <w:tblPr/>
      <w:tcPr>
        <w:tcBorders>
          <w:bottom w:val="single" w:sz="12" w:space="0" w:color="59A9F2"/>
        </w:tcBorders>
      </w:tcPr>
    </w:tblStylePr>
    <w:tblStylePr w:type="lastRow">
      <w:rPr>
        <w:b/>
        <w:bCs/>
      </w:rPr>
      <w:tblPr/>
      <w:tcPr>
        <w:tcBorders>
          <w:top w:val="double" w:sz="2" w:space="0" w:color="59A9F2"/>
        </w:tcBorders>
      </w:tcPr>
    </w:tblStylePr>
    <w:tblStylePr w:type="firstCol">
      <w:rPr>
        <w:b/>
        <w:bCs/>
      </w:rPr>
    </w:tblStylePr>
    <w:tblStylePr w:type="lastCol">
      <w:rPr>
        <w:b/>
        <w:bCs/>
      </w:rPr>
    </w:tblStylePr>
  </w:style>
  <w:style w:type="character" w:styleId="tevilkastrani">
    <w:name w:val="page number"/>
    <w:rsid w:val="00923EB5"/>
    <w:rPr>
      <w:i/>
      <w:sz w:val="24"/>
      <w:szCs w:val="24"/>
      <w:lang w:val="en-US" w:eastAsia="en-US" w:bidi="ar-SA"/>
    </w:rPr>
  </w:style>
  <w:style w:type="character" w:customStyle="1" w:styleId="Nerazreenaomemba1">
    <w:name w:val="Nerazrešena omemba1"/>
    <w:basedOn w:val="Privzetapisavaodstavka"/>
    <w:uiPriority w:val="99"/>
    <w:semiHidden/>
    <w:unhideWhenUsed/>
    <w:rsid w:val="00C13FF6"/>
    <w:rPr>
      <w:color w:val="808080"/>
      <w:shd w:val="clear" w:color="auto" w:fill="E6E6E6"/>
    </w:rPr>
  </w:style>
  <w:style w:type="table" w:customStyle="1" w:styleId="Tabelasvetlamrea1">
    <w:name w:val="Tabela – svetla mreža1"/>
    <w:basedOn w:val="Navadnatabela"/>
    <w:uiPriority w:val="40"/>
    <w:rsid w:val="007950D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erazreenaomemba2">
    <w:name w:val="Nerazrešena omemba2"/>
    <w:basedOn w:val="Privzetapisavaodstavka"/>
    <w:uiPriority w:val="99"/>
    <w:semiHidden/>
    <w:unhideWhenUsed/>
    <w:rsid w:val="00A06601"/>
    <w:rPr>
      <w:color w:val="605E5C"/>
      <w:shd w:val="clear" w:color="auto" w:fill="E1DFDD"/>
    </w:rPr>
  </w:style>
  <w:style w:type="table" w:customStyle="1" w:styleId="Tabelamrea4poudarek11">
    <w:name w:val="Tabela – mreža 4 (poudarek 1)1"/>
    <w:basedOn w:val="Navadnatabela"/>
    <w:uiPriority w:val="49"/>
    <w:rsid w:val="00B42E1E"/>
    <w:pPr>
      <w:spacing w:after="0" w:line="240" w:lineRule="auto"/>
    </w:pPr>
    <w:tblPr>
      <w:tblStyleRowBandSize w:val="1"/>
      <w:tblStyleColBandSize w:val="1"/>
      <w:tblBorders>
        <w:top w:val="single" w:sz="4" w:space="0" w:color="F6C681" w:themeColor="accent1" w:themeTint="99"/>
        <w:left w:val="single" w:sz="4" w:space="0" w:color="F6C681" w:themeColor="accent1" w:themeTint="99"/>
        <w:bottom w:val="single" w:sz="4" w:space="0" w:color="F6C681" w:themeColor="accent1" w:themeTint="99"/>
        <w:right w:val="single" w:sz="4" w:space="0" w:color="F6C681" w:themeColor="accent1" w:themeTint="99"/>
        <w:insideH w:val="single" w:sz="4" w:space="0" w:color="F6C681" w:themeColor="accent1" w:themeTint="99"/>
        <w:insideV w:val="single" w:sz="4" w:space="0" w:color="F6C681" w:themeColor="accent1" w:themeTint="99"/>
      </w:tblBorders>
    </w:tblPr>
    <w:tblStylePr w:type="firstRow">
      <w:rPr>
        <w:b/>
        <w:bCs/>
        <w:color w:val="FFFFFF" w:themeColor="background1"/>
      </w:rPr>
      <w:tblPr/>
      <w:tcPr>
        <w:tcBorders>
          <w:top w:val="single" w:sz="4" w:space="0" w:color="F0A22E" w:themeColor="accent1"/>
          <w:left w:val="single" w:sz="4" w:space="0" w:color="F0A22E" w:themeColor="accent1"/>
          <w:bottom w:val="single" w:sz="4" w:space="0" w:color="F0A22E" w:themeColor="accent1"/>
          <w:right w:val="single" w:sz="4" w:space="0" w:color="F0A22E" w:themeColor="accent1"/>
          <w:insideH w:val="nil"/>
          <w:insideV w:val="nil"/>
        </w:tcBorders>
        <w:shd w:val="clear" w:color="auto" w:fill="F0A22E" w:themeFill="accent1"/>
      </w:tcPr>
    </w:tblStylePr>
    <w:tblStylePr w:type="lastRow">
      <w:rPr>
        <w:b/>
        <w:bCs/>
      </w:rPr>
      <w:tblPr/>
      <w:tcPr>
        <w:tcBorders>
          <w:top w:val="double" w:sz="4" w:space="0" w:color="F0A22E" w:themeColor="accent1"/>
        </w:tcBorders>
      </w:tcPr>
    </w:tblStylePr>
    <w:tblStylePr w:type="firstCol">
      <w:rPr>
        <w:b/>
        <w:bCs/>
      </w:rPr>
    </w:tblStylePr>
    <w:tblStylePr w:type="lastCol">
      <w:rPr>
        <w:b/>
        <w:bCs/>
      </w:rPr>
    </w:tblStylePr>
    <w:tblStylePr w:type="band1Vert">
      <w:tblPr/>
      <w:tcPr>
        <w:shd w:val="clear" w:color="auto" w:fill="FCECD5" w:themeFill="accent1" w:themeFillTint="33"/>
      </w:tcPr>
    </w:tblStylePr>
    <w:tblStylePr w:type="band1Horz">
      <w:tblPr/>
      <w:tcPr>
        <w:shd w:val="clear" w:color="auto" w:fill="FCECD5" w:themeFill="accent1" w:themeFillTint="33"/>
      </w:tcPr>
    </w:tblStylePr>
  </w:style>
  <w:style w:type="paragraph" w:styleId="Telobesedila-zamik">
    <w:name w:val="Body Text Indent"/>
    <w:basedOn w:val="Navaden"/>
    <w:link w:val="Telobesedila-zamikZnak"/>
    <w:rsid w:val="00A01CBB"/>
    <w:pPr>
      <w:spacing w:after="0" w:line="240" w:lineRule="auto"/>
      <w:ind w:left="709"/>
    </w:pPr>
    <w:rPr>
      <w:rFonts w:ascii="Times New Roman" w:eastAsia="Times New Roman" w:hAnsi="Times New Roman" w:cs="Times New Roman"/>
      <w:sz w:val="20"/>
      <w:szCs w:val="20"/>
    </w:rPr>
  </w:style>
  <w:style w:type="character" w:customStyle="1" w:styleId="Telobesedila-zamikZnak">
    <w:name w:val="Telo besedila - zamik Znak"/>
    <w:basedOn w:val="Privzetapisavaodstavka"/>
    <w:link w:val="Telobesedila-zamik"/>
    <w:rsid w:val="00A01CBB"/>
    <w:rPr>
      <w:rFonts w:ascii="Times New Roman" w:eastAsia="Times New Roman" w:hAnsi="Times New Roman" w:cs="Times New Roman"/>
      <w:sz w:val="20"/>
      <w:szCs w:val="20"/>
    </w:rPr>
  </w:style>
  <w:style w:type="paragraph" w:styleId="Telobesedila">
    <w:name w:val="Body Text"/>
    <w:basedOn w:val="Navaden"/>
    <w:link w:val="TelobesedilaZnak"/>
    <w:uiPriority w:val="99"/>
    <w:unhideWhenUsed/>
    <w:rsid w:val="00A01CBB"/>
    <w:pPr>
      <w:spacing w:line="259" w:lineRule="auto"/>
    </w:pPr>
    <w:rPr>
      <w:rFonts w:ascii="Calibri" w:eastAsia="Times New Roman" w:hAnsi="Calibri" w:cs="Times New Roman"/>
      <w:sz w:val="20"/>
      <w:szCs w:val="22"/>
      <w:lang w:eastAsia="en-US"/>
    </w:rPr>
  </w:style>
  <w:style w:type="character" w:customStyle="1" w:styleId="TelobesedilaZnak">
    <w:name w:val="Telo besedila Znak"/>
    <w:basedOn w:val="Privzetapisavaodstavka"/>
    <w:link w:val="Telobesedila"/>
    <w:uiPriority w:val="99"/>
    <w:rsid w:val="00A01CBB"/>
    <w:rPr>
      <w:rFonts w:ascii="Calibri" w:eastAsia="Times New Roman" w:hAnsi="Calibri" w:cs="Times New Roman"/>
      <w:sz w:val="20"/>
      <w:szCs w:val="22"/>
      <w:lang w:eastAsia="en-US"/>
    </w:rPr>
  </w:style>
  <w:style w:type="paragraph" w:customStyle="1" w:styleId="Default">
    <w:name w:val="Default"/>
    <w:rsid w:val="00A01CBB"/>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likapodnapis">
    <w:name w:val="Slika podnapis"/>
    <w:basedOn w:val="Telobesedila"/>
    <w:rsid w:val="00A01CBB"/>
    <w:pPr>
      <w:spacing w:before="120" w:after="0" w:line="300" w:lineRule="atLeast"/>
      <w:ind w:left="340"/>
      <w:jc w:val="center"/>
    </w:pPr>
    <w:rPr>
      <w:rFonts w:ascii="Arial" w:hAnsi="Arial"/>
      <w:i/>
      <w:szCs w:val="20"/>
    </w:rPr>
  </w:style>
  <w:style w:type="paragraph" w:customStyle="1" w:styleId="Alineja02">
    <w:name w:val="Alineja 02"/>
    <w:basedOn w:val="Telobesedila"/>
    <w:rsid w:val="00A01CBB"/>
    <w:pPr>
      <w:numPr>
        <w:ilvl w:val="1"/>
        <w:numId w:val="3"/>
      </w:numPr>
      <w:tabs>
        <w:tab w:val="clear" w:pos="1780"/>
        <w:tab w:val="num" w:pos="360"/>
        <w:tab w:val="num" w:pos="680"/>
      </w:tabs>
      <w:spacing w:before="60" w:after="0" w:line="300" w:lineRule="atLeast"/>
      <w:ind w:left="680" w:hanging="340"/>
      <w:jc w:val="both"/>
    </w:pPr>
    <w:rPr>
      <w:rFonts w:ascii="Arial" w:hAnsi="Arial"/>
      <w:szCs w:val="20"/>
    </w:rPr>
  </w:style>
  <w:style w:type="paragraph" w:customStyle="1" w:styleId="Alineja01">
    <w:name w:val="Alineja 01"/>
    <w:basedOn w:val="Telobesedila"/>
    <w:rsid w:val="00A01CBB"/>
    <w:pPr>
      <w:numPr>
        <w:numId w:val="3"/>
      </w:numPr>
      <w:tabs>
        <w:tab w:val="clear" w:pos="1040"/>
        <w:tab w:val="num" w:pos="360"/>
        <w:tab w:val="num" w:pos="680"/>
      </w:tabs>
      <w:spacing w:before="60" w:after="0" w:line="300" w:lineRule="atLeast"/>
      <w:ind w:left="680" w:firstLine="0"/>
      <w:jc w:val="both"/>
    </w:pPr>
    <w:rPr>
      <w:rFonts w:ascii="Arial" w:hAnsi="Arial"/>
      <w:szCs w:val="20"/>
    </w:rPr>
  </w:style>
  <w:style w:type="paragraph" w:customStyle="1" w:styleId="Alineja03">
    <w:name w:val="Alineja 03"/>
    <w:basedOn w:val="Telobesedila"/>
    <w:rsid w:val="00A01CBB"/>
    <w:pPr>
      <w:numPr>
        <w:ilvl w:val="2"/>
        <w:numId w:val="3"/>
      </w:numPr>
      <w:tabs>
        <w:tab w:val="clear" w:pos="2500"/>
        <w:tab w:val="num" w:pos="360"/>
        <w:tab w:val="num" w:pos="680"/>
      </w:tabs>
      <w:spacing w:before="60" w:after="0" w:line="300" w:lineRule="atLeast"/>
      <w:ind w:left="680" w:hanging="340"/>
      <w:jc w:val="both"/>
    </w:pPr>
    <w:rPr>
      <w:rFonts w:ascii="Arial" w:hAnsi="Arial"/>
      <w:szCs w:val="20"/>
    </w:rPr>
  </w:style>
  <w:style w:type="paragraph" w:customStyle="1" w:styleId="Normal02">
    <w:name w:val="Normal 02"/>
    <w:basedOn w:val="Telobesedila"/>
    <w:rsid w:val="00A01CBB"/>
    <w:pPr>
      <w:spacing w:before="120" w:after="0" w:line="300" w:lineRule="atLeast"/>
      <w:ind w:left="340"/>
      <w:jc w:val="both"/>
    </w:pPr>
    <w:rPr>
      <w:rFonts w:ascii="Arial" w:hAnsi="Arial"/>
      <w:szCs w:val="20"/>
    </w:rPr>
  </w:style>
  <w:style w:type="paragraph" w:customStyle="1" w:styleId="Slika">
    <w:name w:val="Slika"/>
    <w:basedOn w:val="Telobesedila"/>
    <w:rsid w:val="00A01CBB"/>
    <w:pPr>
      <w:spacing w:after="0" w:line="240" w:lineRule="auto"/>
      <w:ind w:left="340"/>
      <w:jc w:val="center"/>
    </w:pPr>
    <w:rPr>
      <w:rFonts w:ascii="Arial" w:hAnsi="Arial"/>
      <w:szCs w:val="20"/>
    </w:rPr>
  </w:style>
  <w:style w:type="paragraph" w:customStyle="1" w:styleId="NavadenArial">
    <w:name w:val="Navaden + Arial"/>
    <w:aliases w:val="Obojestransko"/>
    <w:basedOn w:val="Telobesedila-zamik2"/>
    <w:rsid w:val="00A01CBB"/>
    <w:pPr>
      <w:spacing w:after="0" w:line="240" w:lineRule="auto"/>
      <w:ind w:left="425"/>
    </w:pPr>
    <w:rPr>
      <w:rFonts w:ascii="Times New Roman" w:eastAsia="Times New Roman" w:hAnsi="Times New Roman" w:cs="Arial"/>
      <w:sz w:val="24"/>
      <w:szCs w:val="20"/>
      <w:lang w:val="en-GB" w:eastAsia="sl-SI"/>
    </w:rPr>
  </w:style>
  <w:style w:type="character" w:customStyle="1" w:styleId="apple-converted-space">
    <w:name w:val="apple-converted-space"/>
    <w:basedOn w:val="Privzetapisavaodstavka"/>
    <w:rsid w:val="00A01CBB"/>
  </w:style>
  <w:style w:type="paragraph" w:customStyle="1" w:styleId="BodyText22">
    <w:name w:val="Body Text 22"/>
    <w:basedOn w:val="Navaden"/>
    <w:rsid w:val="00A01CBB"/>
    <w:pPr>
      <w:spacing w:after="0" w:line="313" w:lineRule="atLeast"/>
      <w:jc w:val="both"/>
    </w:pPr>
    <w:rPr>
      <w:rFonts w:ascii="Times New Roman" w:eastAsia="MS Mincho" w:hAnsi="Times New Roman" w:cs="Times New Roman"/>
      <w:sz w:val="24"/>
      <w:szCs w:val="20"/>
    </w:rPr>
  </w:style>
  <w:style w:type="table" w:customStyle="1" w:styleId="Tabelasvetlamrea1poudarek12">
    <w:name w:val="Tabela – svetla mreža 1 (poudarek 1)2"/>
    <w:basedOn w:val="Navadnatabela"/>
    <w:uiPriority w:val="46"/>
    <w:rsid w:val="00A01CBB"/>
    <w:pPr>
      <w:spacing w:after="0" w:line="240" w:lineRule="auto"/>
    </w:pPr>
    <w:rPr>
      <w:sz w:val="20"/>
      <w:szCs w:val="20"/>
      <w:lang w:val="en-US" w:eastAsia="ja-JP"/>
    </w:rPr>
    <w:tblPr>
      <w:tblStyleRowBandSize w:val="1"/>
      <w:tblStyleColBandSize w:val="1"/>
      <w:tblBorders>
        <w:top w:val="single" w:sz="4" w:space="0" w:color="F9D9AB" w:themeColor="accent1" w:themeTint="66"/>
        <w:left w:val="single" w:sz="4" w:space="0" w:color="F9D9AB" w:themeColor="accent1" w:themeTint="66"/>
        <w:bottom w:val="single" w:sz="4" w:space="0" w:color="F9D9AB" w:themeColor="accent1" w:themeTint="66"/>
        <w:right w:val="single" w:sz="4" w:space="0" w:color="F9D9AB" w:themeColor="accent1" w:themeTint="66"/>
        <w:insideH w:val="single" w:sz="4" w:space="0" w:color="F9D9AB" w:themeColor="accent1" w:themeTint="66"/>
        <w:insideV w:val="single" w:sz="4" w:space="0" w:color="F9D9AB" w:themeColor="accent1" w:themeTint="66"/>
      </w:tblBorders>
    </w:tblPr>
    <w:tblStylePr w:type="firstRow">
      <w:rPr>
        <w:b/>
        <w:bCs/>
      </w:rPr>
      <w:tblPr/>
      <w:tcPr>
        <w:tcBorders>
          <w:bottom w:val="single" w:sz="12" w:space="0" w:color="F6C681" w:themeColor="accent1" w:themeTint="99"/>
        </w:tcBorders>
      </w:tcPr>
    </w:tblStylePr>
    <w:tblStylePr w:type="lastRow">
      <w:rPr>
        <w:b/>
        <w:bCs/>
      </w:rPr>
      <w:tblPr/>
      <w:tcPr>
        <w:tcBorders>
          <w:top w:val="double" w:sz="2" w:space="0" w:color="F6C681" w:themeColor="accent1" w:themeTint="99"/>
        </w:tcBorders>
      </w:tcPr>
    </w:tblStylePr>
    <w:tblStylePr w:type="firstCol">
      <w:rPr>
        <w:b/>
        <w:bCs/>
      </w:rPr>
    </w:tblStylePr>
    <w:tblStylePr w:type="lastCol">
      <w:rPr>
        <w:b/>
        <w:bCs/>
      </w:rPr>
    </w:tblStylePr>
  </w:style>
  <w:style w:type="table" w:customStyle="1" w:styleId="Mreatabele21">
    <w:name w:val="Mreža tabele 21"/>
    <w:basedOn w:val="Navadnatabela"/>
    <w:uiPriority w:val="47"/>
    <w:rsid w:val="00A01CBB"/>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436601">
      <w:bodyDiv w:val="1"/>
      <w:marLeft w:val="0"/>
      <w:marRight w:val="0"/>
      <w:marTop w:val="0"/>
      <w:marBottom w:val="0"/>
      <w:divBdr>
        <w:top w:val="none" w:sz="0" w:space="0" w:color="auto"/>
        <w:left w:val="none" w:sz="0" w:space="0" w:color="auto"/>
        <w:bottom w:val="none" w:sz="0" w:space="0" w:color="auto"/>
        <w:right w:val="none" w:sz="0" w:space="0" w:color="auto"/>
      </w:divBdr>
    </w:div>
    <w:div w:id="649361739">
      <w:bodyDiv w:val="1"/>
      <w:marLeft w:val="0"/>
      <w:marRight w:val="0"/>
      <w:marTop w:val="0"/>
      <w:marBottom w:val="0"/>
      <w:divBdr>
        <w:top w:val="none" w:sz="0" w:space="0" w:color="auto"/>
        <w:left w:val="none" w:sz="0" w:space="0" w:color="auto"/>
        <w:bottom w:val="none" w:sz="0" w:space="0" w:color="auto"/>
        <w:right w:val="none" w:sz="0" w:space="0" w:color="auto"/>
      </w:divBdr>
    </w:div>
    <w:div w:id="681855989">
      <w:bodyDiv w:val="1"/>
      <w:marLeft w:val="0"/>
      <w:marRight w:val="0"/>
      <w:marTop w:val="0"/>
      <w:marBottom w:val="0"/>
      <w:divBdr>
        <w:top w:val="none" w:sz="0" w:space="0" w:color="auto"/>
        <w:left w:val="none" w:sz="0" w:space="0" w:color="auto"/>
        <w:bottom w:val="none" w:sz="0" w:space="0" w:color="auto"/>
        <w:right w:val="none" w:sz="0" w:space="0" w:color="auto"/>
      </w:divBdr>
    </w:div>
    <w:div w:id="741096869">
      <w:bodyDiv w:val="1"/>
      <w:marLeft w:val="0"/>
      <w:marRight w:val="0"/>
      <w:marTop w:val="0"/>
      <w:marBottom w:val="0"/>
      <w:divBdr>
        <w:top w:val="none" w:sz="0" w:space="0" w:color="auto"/>
        <w:left w:val="none" w:sz="0" w:space="0" w:color="auto"/>
        <w:bottom w:val="none" w:sz="0" w:space="0" w:color="auto"/>
        <w:right w:val="none" w:sz="0" w:space="0" w:color="auto"/>
      </w:divBdr>
      <w:divsChild>
        <w:div w:id="1757705652">
          <w:marLeft w:val="0"/>
          <w:marRight w:val="0"/>
          <w:marTop w:val="0"/>
          <w:marBottom w:val="0"/>
          <w:divBdr>
            <w:top w:val="none" w:sz="0" w:space="0" w:color="auto"/>
            <w:left w:val="none" w:sz="0" w:space="0" w:color="auto"/>
            <w:bottom w:val="none" w:sz="0" w:space="0" w:color="auto"/>
            <w:right w:val="none" w:sz="0" w:space="0" w:color="auto"/>
          </w:divBdr>
          <w:divsChild>
            <w:div w:id="1591621241">
              <w:marLeft w:val="0"/>
              <w:marRight w:val="0"/>
              <w:marTop w:val="100"/>
              <w:marBottom w:val="100"/>
              <w:divBdr>
                <w:top w:val="none" w:sz="0" w:space="0" w:color="auto"/>
                <w:left w:val="none" w:sz="0" w:space="0" w:color="auto"/>
                <w:bottom w:val="none" w:sz="0" w:space="0" w:color="auto"/>
                <w:right w:val="none" w:sz="0" w:space="0" w:color="auto"/>
              </w:divBdr>
              <w:divsChild>
                <w:div w:id="491917666">
                  <w:marLeft w:val="0"/>
                  <w:marRight w:val="0"/>
                  <w:marTop w:val="0"/>
                  <w:marBottom w:val="0"/>
                  <w:divBdr>
                    <w:top w:val="none" w:sz="0" w:space="0" w:color="auto"/>
                    <w:left w:val="none" w:sz="0" w:space="0" w:color="auto"/>
                    <w:bottom w:val="none" w:sz="0" w:space="0" w:color="auto"/>
                    <w:right w:val="none" w:sz="0" w:space="0" w:color="auto"/>
                  </w:divBdr>
                  <w:divsChild>
                    <w:div w:id="695426809">
                      <w:marLeft w:val="0"/>
                      <w:marRight w:val="0"/>
                      <w:marTop w:val="0"/>
                      <w:marBottom w:val="0"/>
                      <w:divBdr>
                        <w:top w:val="none" w:sz="0" w:space="0" w:color="auto"/>
                        <w:left w:val="none" w:sz="0" w:space="0" w:color="auto"/>
                        <w:bottom w:val="none" w:sz="0" w:space="0" w:color="auto"/>
                        <w:right w:val="none" w:sz="0" w:space="0" w:color="auto"/>
                      </w:divBdr>
                      <w:divsChild>
                        <w:div w:id="862130425">
                          <w:marLeft w:val="0"/>
                          <w:marRight w:val="0"/>
                          <w:marTop w:val="0"/>
                          <w:marBottom w:val="0"/>
                          <w:divBdr>
                            <w:top w:val="none" w:sz="0" w:space="0" w:color="auto"/>
                            <w:left w:val="none" w:sz="0" w:space="0" w:color="auto"/>
                            <w:bottom w:val="none" w:sz="0" w:space="0" w:color="auto"/>
                            <w:right w:val="none" w:sz="0" w:space="0" w:color="auto"/>
                          </w:divBdr>
                          <w:divsChild>
                            <w:div w:id="1789809774">
                              <w:marLeft w:val="0"/>
                              <w:marRight w:val="0"/>
                              <w:marTop w:val="0"/>
                              <w:marBottom w:val="0"/>
                              <w:divBdr>
                                <w:top w:val="none" w:sz="0" w:space="0" w:color="auto"/>
                                <w:left w:val="none" w:sz="0" w:space="0" w:color="auto"/>
                                <w:bottom w:val="none" w:sz="0" w:space="0" w:color="auto"/>
                                <w:right w:val="none" w:sz="0" w:space="0" w:color="auto"/>
                              </w:divBdr>
                              <w:divsChild>
                                <w:div w:id="109782875">
                                  <w:marLeft w:val="0"/>
                                  <w:marRight w:val="0"/>
                                  <w:marTop w:val="0"/>
                                  <w:marBottom w:val="0"/>
                                  <w:divBdr>
                                    <w:top w:val="none" w:sz="0" w:space="0" w:color="auto"/>
                                    <w:left w:val="none" w:sz="0" w:space="0" w:color="auto"/>
                                    <w:bottom w:val="none" w:sz="0" w:space="0" w:color="auto"/>
                                    <w:right w:val="none" w:sz="0" w:space="0" w:color="auto"/>
                                  </w:divBdr>
                                  <w:divsChild>
                                    <w:div w:id="355351439">
                                      <w:marLeft w:val="0"/>
                                      <w:marRight w:val="0"/>
                                      <w:marTop w:val="0"/>
                                      <w:marBottom w:val="0"/>
                                      <w:divBdr>
                                        <w:top w:val="none" w:sz="0" w:space="0" w:color="auto"/>
                                        <w:left w:val="none" w:sz="0" w:space="0" w:color="auto"/>
                                        <w:bottom w:val="none" w:sz="0" w:space="0" w:color="auto"/>
                                        <w:right w:val="none" w:sz="0" w:space="0" w:color="auto"/>
                                      </w:divBdr>
                                      <w:divsChild>
                                        <w:div w:id="49087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9348697">
      <w:bodyDiv w:val="1"/>
      <w:marLeft w:val="0"/>
      <w:marRight w:val="0"/>
      <w:marTop w:val="0"/>
      <w:marBottom w:val="0"/>
      <w:divBdr>
        <w:top w:val="none" w:sz="0" w:space="0" w:color="auto"/>
        <w:left w:val="none" w:sz="0" w:space="0" w:color="auto"/>
        <w:bottom w:val="none" w:sz="0" w:space="0" w:color="auto"/>
        <w:right w:val="none" w:sz="0" w:space="0" w:color="auto"/>
      </w:divBdr>
    </w:div>
    <w:div w:id="786580730">
      <w:bodyDiv w:val="1"/>
      <w:marLeft w:val="0"/>
      <w:marRight w:val="0"/>
      <w:marTop w:val="0"/>
      <w:marBottom w:val="0"/>
      <w:divBdr>
        <w:top w:val="none" w:sz="0" w:space="0" w:color="auto"/>
        <w:left w:val="none" w:sz="0" w:space="0" w:color="auto"/>
        <w:bottom w:val="none" w:sz="0" w:space="0" w:color="auto"/>
        <w:right w:val="none" w:sz="0" w:space="0" w:color="auto"/>
      </w:divBdr>
      <w:divsChild>
        <w:div w:id="2093894522">
          <w:marLeft w:val="0"/>
          <w:marRight w:val="0"/>
          <w:marTop w:val="0"/>
          <w:marBottom w:val="0"/>
          <w:divBdr>
            <w:top w:val="none" w:sz="0" w:space="0" w:color="auto"/>
            <w:left w:val="none" w:sz="0" w:space="0" w:color="auto"/>
            <w:bottom w:val="none" w:sz="0" w:space="0" w:color="auto"/>
            <w:right w:val="none" w:sz="0" w:space="0" w:color="auto"/>
          </w:divBdr>
          <w:divsChild>
            <w:div w:id="1856965739">
              <w:marLeft w:val="0"/>
              <w:marRight w:val="0"/>
              <w:marTop w:val="100"/>
              <w:marBottom w:val="100"/>
              <w:divBdr>
                <w:top w:val="none" w:sz="0" w:space="0" w:color="auto"/>
                <w:left w:val="none" w:sz="0" w:space="0" w:color="auto"/>
                <w:bottom w:val="none" w:sz="0" w:space="0" w:color="auto"/>
                <w:right w:val="none" w:sz="0" w:space="0" w:color="auto"/>
              </w:divBdr>
              <w:divsChild>
                <w:div w:id="1605381957">
                  <w:marLeft w:val="0"/>
                  <w:marRight w:val="0"/>
                  <w:marTop w:val="0"/>
                  <w:marBottom w:val="0"/>
                  <w:divBdr>
                    <w:top w:val="none" w:sz="0" w:space="0" w:color="auto"/>
                    <w:left w:val="none" w:sz="0" w:space="0" w:color="auto"/>
                    <w:bottom w:val="none" w:sz="0" w:space="0" w:color="auto"/>
                    <w:right w:val="none" w:sz="0" w:space="0" w:color="auto"/>
                  </w:divBdr>
                  <w:divsChild>
                    <w:div w:id="238053602">
                      <w:marLeft w:val="0"/>
                      <w:marRight w:val="0"/>
                      <w:marTop w:val="0"/>
                      <w:marBottom w:val="0"/>
                      <w:divBdr>
                        <w:top w:val="none" w:sz="0" w:space="0" w:color="auto"/>
                        <w:left w:val="none" w:sz="0" w:space="0" w:color="auto"/>
                        <w:bottom w:val="none" w:sz="0" w:space="0" w:color="auto"/>
                        <w:right w:val="none" w:sz="0" w:space="0" w:color="auto"/>
                      </w:divBdr>
                      <w:divsChild>
                        <w:div w:id="1400980261">
                          <w:marLeft w:val="0"/>
                          <w:marRight w:val="0"/>
                          <w:marTop w:val="0"/>
                          <w:marBottom w:val="0"/>
                          <w:divBdr>
                            <w:top w:val="none" w:sz="0" w:space="0" w:color="auto"/>
                            <w:left w:val="none" w:sz="0" w:space="0" w:color="auto"/>
                            <w:bottom w:val="none" w:sz="0" w:space="0" w:color="auto"/>
                            <w:right w:val="none" w:sz="0" w:space="0" w:color="auto"/>
                          </w:divBdr>
                          <w:divsChild>
                            <w:div w:id="966856270">
                              <w:marLeft w:val="0"/>
                              <w:marRight w:val="0"/>
                              <w:marTop w:val="0"/>
                              <w:marBottom w:val="0"/>
                              <w:divBdr>
                                <w:top w:val="none" w:sz="0" w:space="0" w:color="auto"/>
                                <w:left w:val="none" w:sz="0" w:space="0" w:color="auto"/>
                                <w:bottom w:val="none" w:sz="0" w:space="0" w:color="auto"/>
                                <w:right w:val="none" w:sz="0" w:space="0" w:color="auto"/>
                              </w:divBdr>
                              <w:divsChild>
                                <w:div w:id="161644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601095">
      <w:bodyDiv w:val="1"/>
      <w:marLeft w:val="0"/>
      <w:marRight w:val="0"/>
      <w:marTop w:val="0"/>
      <w:marBottom w:val="0"/>
      <w:divBdr>
        <w:top w:val="none" w:sz="0" w:space="0" w:color="auto"/>
        <w:left w:val="none" w:sz="0" w:space="0" w:color="auto"/>
        <w:bottom w:val="none" w:sz="0" w:space="0" w:color="auto"/>
        <w:right w:val="none" w:sz="0" w:space="0" w:color="auto"/>
      </w:divBdr>
    </w:div>
    <w:div w:id="832719209">
      <w:bodyDiv w:val="1"/>
      <w:marLeft w:val="0"/>
      <w:marRight w:val="0"/>
      <w:marTop w:val="0"/>
      <w:marBottom w:val="0"/>
      <w:divBdr>
        <w:top w:val="none" w:sz="0" w:space="0" w:color="auto"/>
        <w:left w:val="none" w:sz="0" w:space="0" w:color="auto"/>
        <w:bottom w:val="none" w:sz="0" w:space="0" w:color="auto"/>
        <w:right w:val="none" w:sz="0" w:space="0" w:color="auto"/>
      </w:divBdr>
      <w:divsChild>
        <w:div w:id="69737325">
          <w:marLeft w:val="0"/>
          <w:marRight w:val="0"/>
          <w:marTop w:val="0"/>
          <w:marBottom w:val="0"/>
          <w:divBdr>
            <w:top w:val="none" w:sz="0" w:space="0" w:color="auto"/>
            <w:left w:val="none" w:sz="0" w:space="0" w:color="auto"/>
            <w:bottom w:val="none" w:sz="0" w:space="0" w:color="auto"/>
            <w:right w:val="none" w:sz="0" w:space="0" w:color="auto"/>
          </w:divBdr>
          <w:divsChild>
            <w:div w:id="400953008">
              <w:marLeft w:val="0"/>
              <w:marRight w:val="0"/>
              <w:marTop w:val="100"/>
              <w:marBottom w:val="100"/>
              <w:divBdr>
                <w:top w:val="none" w:sz="0" w:space="0" w:color="auto"/>
                <w:left w:val="none" w:sz="0" w:space="0" w:color="auto"/>
                <w:bottom w:val="none" w:sz="0" w:space="0" w:color="auto"/>
                <w:right w:val="none" w:sz="0" w:space="0" w:color="auto"/>
              </w:divBdr>
              <w:divsChild>
                <w:div w:id="2127575074">
                  <w:marLeft w:val="0"/>
                  <w:marRight w:val="0"/>
                  <w:marTop w:val="0"/>
                  <w:marBottom w:val="0"/>
                  <w:divBdr>
                    <w:top w:val="none" w:sz="0" w:space="0" w:color="auto"/>
                    <w:left w:val="none" w:sz="0" w:space="0" w:color="auto"/>
                    <w:bottom w:val="none" w:sz="0" w:space="0" w:color="auto"/>
                    <w:right w:val="none" w:sz="0" w:space="0" w:color="auto"/>
                  </w:divBdr>
                  <w:divsChild>
                    <w:div w:id="1967999765">
                      <w:marLeft w:val="0"/>
                      <w:marRight w:val="0"/>
                      <w:marTop w:val="0"/>
                      <w:marBottom w:val="0"/>
                      <w:divBdr>
                        <w:top w:val="none" w:sz="0" w:space="0" w:color="auto"/>
                        <w:left w:val="none" w:sz="0" w:space="0" w:color="auto"/>
                        <w:bottom w:val="none" w:sz="0" w:space="0" w:color="auto"/>
                        <w:right w:val="none" w:sz="0" w:space="0" w:color="auto"/>
                      </w:divBdr>
                      <w:divsChild>
                        <w:div w:id="521285215">
                          <w:marLeft w:val="0"/>
                          <w:marRight w:val="0"/>
                          <w:marTop w:val="0"/>
                          <w:marBottom w:val="0"/>
                          <w:divBdr>
                            <w:top w:val="none" w:sz="0" w:space="0" w:color="auto"/>
                            <w:left w:val="none" w:sz="0" w:space="0" w:color="auto"/>
                            <w:bottom w:val="none" w:sz="0" w:space="0" w:color="auto"/>
                            <w:right w:val="none" w:sz="0" w:space="0" w:color="auto"/>
                          </w:divBdr>
                          <w:divsChild>
                            <w:div w:id="1775593040">
                              <w:marLeft w:val="0"/>
                              <w:marRight w:val="0"/>
                              <w:marTop w:val="0"/>
                              <w:marBottom w:val="0"/>
                              <w:divBdr>
                                <w:top w:val="none" w:sz="0" w:space="0" w:color="auto"/>
                                <w:left w:val="none" w:sz="0" w:space="0" w:color="auto"/>
                                <w:bottom w:val="none" w:sz="0" w:space="0" w:color="auto"/>
                                <w:right w:val="none" w:sz="0" w:space="0" w:color="auto"/>
                              </w:divBdr>
                              <w:divsChild>
                                <w:div w:id="153415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390101">
      <w:bodyDiv w:val="1"/>
      <w:marLeft w:val="0"/>
      <w:marRight w:val="0"/>
      <w:marTop w:val="0"/>
      <w:marBottom w:val="0"/>
      <w:divBdr>
        <w:top w:val="none" w:sz="0" w:space="0" w:color="auto"/>
        <w:left w:val="none" w:sz="0" w:space="0" w:color="auto"/>
        <w:bottom w:val="none" w:sz="0" w:space="0" w:color="auto"/>
        <w:right w:val="none" w:sz="0" w:space="0" w:color="auto"/>
      </w:divBdr>
    </w:div>
    <w:div w:id="967736290">
      <w:bodyDiv w:val="1"/>
      <w:marLeft w:val="0"/>
      <w:marRight w:val="0"/>
      <w:marTop w:val="0"/>
      <w:marBottom w:val="0"/>
      <w:divBdr>
        <w:top w:val="none" w:sz="0" w:space="0" w:color="auto"/>
        <w:left w:val="none" w:sz="0" w:space="0" w:color="auto"/>
        <w:bottom w:val="none" w:sz="0" w:space="0" w:color="auto"/>
        <w:right w:val="none" w:sz="0" w:space="0" w:color="auto"/>
      </w:divBdr>
    </w:div>
    <w:div w:id="1194270380">
      <w:bodyDiv w:val="1"/>
      <w:marLeft w:val="0"/>
      <w:marRight w:val="0"/>
      <w:marTop w:val="0"/>
      <w:marBottom w:val="0"/>
      <w:divBdr>
        <w:top w:val="none" w:sz="0" w:space="0" w:color="auto"/>
        <w:left w:val="none" w:sz="0" w:space="0" w:color="auto"/>
        <w:bottom w:val="none" w:sz="0" w:space="0" w:color="auto"/>
        <w:right w:val="none" w:sz="0" w:space="0" w:color="auto"/>
      </w:divBdr>
    </w:div>
    <w:div w:id="1289313459">
      <w:bodyDiv w:val="1"/>
      <w:marLeft w:val="0"/>
      <w:marRight w:val="0"/>
      <w:marTop w:val="0"/>
      <w:marBottom w:val="0"/>
      <w:divBdr>
        <w:top w:val="none" w:sz="0" w:space="0" w:color="auto"/>
        <w:left w:val="none" w:sz="0" w:space="0" w:color="auto"/>
        <w:bottom w:val="none" w:sz="0" w:space="0" w:color="auto"/>
        <w:right w:val="none" w:sz="0" w:space="0" w:color="auto"/>
      </w:divBdr>
    </w:div>
    <w:div w:id="1502701118">
      <w:bodyDiv w:val="1"/>
      <w:marLeft w:val="0"/>
      <w:marRight w:val="0"/>
      <w:marTop w:val="0"/>
      <w:marBottom w:val="0"/>
      <w:divBdr>
        <w:top w:val="none" w:sz="0" w:space="0" w:color="auto"/>
        <w:left w:val="none" w:sz="0" w:space="0" w:color="auto"/>
        <w:bottom w:val="none" w:sz="0" w:space="0" w:color="auto"/>
        <w:right w:val="none" w:sz="0" w:space="0" w:color="auto"/>
      </w:divBdr>
      <w:divsChild>
        <w:div w:id="12030106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382;e\AppData\Roaming\Microsoft\Templates\Na&#269;rt%20s%20ploskvijo%20(prazno).dotx" TargetMode="External"/></Relationships>
</file>

<file path=word/theme/theme1.xml><?xml version="1.0" encoding="utf-8"?>
<a:theme xmlns:a="http://schemas.openxmlformats.org/drawingml/2006/main" name="Metropolitanska">
  <a:themeElements>
    <a:clrScheme name="Oranžno-rumena">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Metropolitanska">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A06CB4F-E30C-4771-94AE-F7169303B6DE}">
  <ds:schemaRefs>
    <ds:schemaRef ds:uri="http://schemas.microsoft.com/sharepoint/v3/contenttype/forms"/>
  </ds:schemaRefs>
</ds:datastoreItem>
</file>

<file path=customXml/itemProps2.xml><?xml version="1.0" encoding="utf-8"?>
<ds:datastoreItem xmlns:ds="http://schemas.openxmlformats.org/officeDocument/2006/customXml" ds:itemID="{5BADBEDD-7588-4FDA-AB59-E69C15F26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Načrt s ploskvijo (prazno)</Template>
  <TotalTime>12</TotalTime>
  <Pages>17</Pages>
  <Words>4021</Words>
  <Characters>22922</Characters>
  <Application>Microsoft Office Word</Application>
  <DocSecurity>0</DocSecurity>
  <Lines>191</Lines>
  <Paragraphs>53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Miran Saksida</dc:creator>
  <cp:lastModifiedBy>Irena Pavliha</cp:lastModifiedBy>
  <cp:revision>7</cp:revision>
  <cp:lastPrinted>2021-06-14T09:00:00Z</cp:lastPrinted>
  <dcterms:created xsi:type="dcterms:W3CDTF">2021-06-16T03:03:00Z</dcterms:created>
  <dcterms:modified xsi:type="dcterms:W3CDTF">2023-03-01T07:40:00Z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TC034577059991</vt:lpwstr>
  </property>
</Properties>
</file>